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681C" w14:textId="77777777" w:rsidR="00804997" w:rsidRDefault="001449DD" w:rsidP="00804997">
      <w:pPr>
        <w:pStyle w:val="Title"/>
        <w:jc w:val="left"/>
        <w:rPr>
          <w:noProof/>
        </w:rPr>
      </w:pPr>
      <w:r w:rsidRPr="00BC64DF">
        <w:rPr>
          <w:noProof/>
        </w:rPr>
        <w:drawing>
          <wp:anchor distT="0" distB="0" distL="114300" distR="114300" simplePos="0" relativeHeight="251658240" behindDoc="0" locked="0" layoutInCell="1" allowOverlap="1" wp14:anchorId="57B59DE3" wp14:editId="6D76FA09">
            <wp:simplePos x="819150" y="695325"/>
            <wp:positionH relativeFrom="column">
              <wp:align>left</wp:align>
            </wp:positionH>
            <wp:positionV relativeFrom="paragraph">
              <wp:align>top</wp:align>
            </wp:positionV>
            <wp:extent cx="1647825" cy="457200"/>
            <wp:effectExtent l="0" t="0" r="9525" b="0"/>
            <wp:wrapSquare wrapText="bothSides"/>
            <wp:docPr id="1" name="Picture 1" descr="Pictu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anchor>
        </w:drawing>
      </w:r>
    </w:p>
    <w:p w14:paraId="6F63EAB6" w14:textId="77777777" w:rsidR="009F0974" w:rsidRDefault="009F0974" w:rsidP="004E050A">
      <w:pPr>
        <w:rPr>
          <w:b/>
        </w:rPr>
      </w:pPr>
    </w:p>
    <w:p w14:paraId="673041B9" w14:textId="77777777" w:rsidR="00F95464" w:rsidRPr="00FC567F" w:rsidRDefault="00F95464" w:rsidP="004E050A">
      <w:pPr>
        <w:jc w:val="center"/>
        <w:rPr>
          <w:b/>
          <w:sz w:val="28"/>
          <w:szCs w:val="28"/>
        </w:rPr>
      </w:pPr>
      <w:r w:rsidRPr="00FC567F">
        <w:rPr>
          <w:b/>
          <w:sz w:val="28"/>
          <w:szCs w:val="28"/>
        </w:rPr>
        <w:t>FY</w:t>
      </w:r>
      <w:r w:rsidR="00B2131D" w:rsidRPr="00FC567F">
        <w:rPr>
          <w:b/>
          <w:sz w:val="28"/>
          <w:szCs w:val="28"/>
        </w:rPr>
        <w:t xml:space="preserve"> </w:t>
      </w:r>
      <w:r w:rsidRPr="00FC567F">
        <w:rPr>
          <w:b/>
          <w:sz w:val="28"/>
          <w:szCs w:val="28"/>
        </w:rPr>
        <w:t>20</w:t>
      </w:r>
      <w:r w:rsidR="0073712D">
        <w:rPr>
          <w:b/>
          <w:sz w:val="28"/>
          <w:szCs w:val="28"/>
        </w:rPr>
        <w:t>2</w:t>
      </w:r>
      <w:r w:rsidR="00E30D65">
        <w:rPr>
          <w:b/>
          <w:sz w:val="28"/>
          <w:szCs w:val="28"/>
        </w:rPr>
        <w:t>3</w:t>
      </w:r>
      <w:r w:rsidR="00F65CE6" w:rsidRPr="00FC567F">
        <w:rPr>
          <w:b/>
          <w:sz w:val="28"/>
          <w:szCs w:val="28"/>
        </w:rPr>
        <w:t xml:space="preserve"> </w:t>
      </w:r>
      <w:r w:rsidR="00586D9F" w:rsidRPr="00FC567F">
        <w:rPr>
          <w:b/>
          <w:sz w:val="28"/>
          <w:szCs w:val="28"/>
        </w:rPr>
        <w:t xml:space="preserve">PROPOSED </w:t>
      </w:r>
      <w:r w:rsidRPr="00FC567F">
        <w:rPr>
          <w:b/>
          <w:sz w:val="28"/>
          <w:szCs w:val="28"/>
        </w:rPr>
        <w:t>TUITION AND FEE CHARGES</w:t>
      </w:r>
      <w:r w:rsidR="00057C7C">
        <w:rPr>
          <w:b/>
          <w:sz w:val="28"/>
          <w:szCs w:val="28"/>
        </w:rPr>
        <w:t xml:space="preserve"> (Revised)</w:t>
      </w:r>
    </w:p>
    <w:p w14:paraId="41564EEB" w14:textId="77777777" w:rsidR="00F95464" w:rsidRPr="00FC567F" w:rsidRDefault="00F95464" w:rsidP="004E050A">
      <w:pPr>
        <w:rPr>
          <w:b/>
          <w:sz w:val="28"/>
          <w:szCs w:val="28"/>
        </w:rPr>
      </w:pPr>
    </w:p>
    <w:p w14:paraId="271E58C0" w14:textId="77777777" w:rsidR="00F95464" w:rsidRPr="008A7642" w:rsidRDefault="00F95464" w:rsidP="004E050A">
      <w:pPr>
        <w:rPr>
          <w:sz w:val="22"/>
          <w:szCs w:val="22"/>
        </w:rPr>
      </w:pPr>
      <w:r w:rsidRPr="008A7642">
        <w:rPr>
          <w:sz w:val="22"/>
          <w:szCs w:val="22"/>
        </w:rPr>
        <w:t xml:space="preserve">It is recommended that the following </w:t>
      </w:r>
      <w:r w:rsidR="00FD18FD" w:rsidRPr="008A7642">
        <w:rPr>
          <w:sz w:val="22"/>
          <w:szCs w:val="22"/>
        </w:rPr>
        <w:t xml:space="preserve">proposed </w:t>
      </w:r>
      <w:r w:rsidRPr="008A7642">
        <w:rPr>
          <w:sz w:val="22"/>
          <w:szCs w:val="22"/>
        </w:rPr>
        <w:t xml:space="preserve">charges apply </w:t>
      </w:r>
      <w:r w:rsidR="00FD18FD" w:rsidRPr="008A7642">
        <w:rPr>
          <w:sz w:val="22"/>
          <w:szCs w:val="22"/>
        </w:rPr>
        <w:t>for students in credit programs commencing with the Fall 20</w:t>
      </w:r>
      <w:r w:rsidR="0073712D">
        <w:rPr>
          <w:sz w:val="22"/>
          <w:szCs w:val="22"/>
        </w:rPr>
        <w:t>2</w:t>
      </w:r>
      <w:r w:rsidR="0091053A">
        <w:rPr>
          <w:sz w:val="22"/>
          <w:szCs w:val="22"/>
        </w:rPr>
        <w:t>2</w:t>
      </w:r>
      <w:r w:rsidR="00FD18FD" w:rsidRPr="008A7642">
        <w:rPr>
          <w:sz w:val="22"/>
          <w:szCs w:val="22"/>
        </w:rPr>
        <w:t xml:space="preserve"> semester:</w:t>
      </w:r>
    </w:p>
    <w:p w14:paraId="523F8D40" w14:textId="77777777" w:rsidR="004E050A" w:rsidRPr="008A7642" w:rsidRDefault="004E050A" w:rsidP="004E050A">
      <w:pPr>
        <w:rPr>
          <w:sz w:val="22"/>
          <w:szCs w:val="22"/>
        </w:rPr>
      </w:pPr>
    </w:p>
    <w:p w14:paraId="6B1A9F5F" w14:textId="77777777" w:rsidR="00F95464" w:rsidRPr="008A7642" w:rsidRDefault="00F95464" w:rsidP="004E050A">
      <w:pPr>
        <w:rPr>
          <w:b/>
          <w:sz w:val="22"/>
          <w:szCs w:val="22"/>
        </w:rPr>
      </w:pPr>
      <w:r w:rsidRPr="008A7642">
        <w:rPr>
          <w:b/>
          <w:sz w:val="22"/>
          <w:szCs w:val="22"/>
        </w:rPr>
        <w:tab/>
      </w:r>
      <w:r w:rsidRPr="008A7642">
        <w:rPr>
          <w:b/>
          <w:sz w:val="22"/>
          <w:szCs w:val="22"/>
        </w:rPr>
        <w:tab/>
      </w:r>
      <w:r w:rsidRPr="008A7642">
        <w:rPr>
          <w:b/>
          <w:sz w:val="22"/>
          <w:szCs w:val="22"/>
        </w:rPr>
        <w:tab/>
      </w:r>
      <w:r w:rsidRPr="008A7642">
        <w:rPr>
          <w:b/>
          <w:sz w:val="22"/>
          <w:szCs w:val="22"/>
        </w:rPr>
        <w:tab/>
      </w:r>
      <w:r w:rsidRPr="008A7642">
        <w:rPr>
          <w:b/>
          <w:sz w:val="22"/>
          <w:szCs w:val="22"/>
        </w:rPr>
        <w:tab/>
      </w:r>
      <w:r w:rsidR="00094ECE" w:rsidRPr="008A7642">
        <w:rPr>
          <w:b/>
          <w:sz w:val="22"/>
          <w:szCs w:val="22"/>
        </w:rPr>
        <w:tab/>
      </w:r>
      <w:r w:rsidRPr="008A7642">
        <w:rPr>
          <w:b/>
          <w:sz w:val="22"/>
          <w:szCs w:val="22"/>
        </w:rPr>
        <w:tab/>
      </w:r>
      <w:r w:rsidR="00A37475">
        <w:rPr>
          <w:b/>
          <w:sz w:val="22"/>
          <w:szCs w:val="22"/>
        </w:rPr>
        <w:t xml:space="preserve">   </w:t>
      </w:r>
      <w:r w:rsidR="0073712D">
        <w:rPr>
          <w:b/>
          <w:sz w:val="22"/>
          <w:szCs w:val="22"/>
          <w:u w:val="single"/>
        </w:rPr>
        <w:t>FY2</w:t>
      </w:r>
      <w:r w:rsidR="00E30D65">
        <w:rPr>
          <w:b/>
          <w:sz w:val="22"/>
          <w:szCs w:val="22"/>
          <w:u w:val="single"/>
        </w:rPr>
        <w:t>2</w:t>
      </w:r>
      <w:r w:rsidR="00381FEC">
        <w:rPr>
          <w:b/>
          <w:sz w:val="22"/>
          <w:szCs w:val="22"/>
          <w:u w:val="single"/>
        </w:rPr>
        <w:tab/>
      </w:r>
      <w:r w:rsidRPr="008A7642">
        <w:rPr>
          <w:b/>
          <w:sz w:val="22"/>
          <w:szCs w:val="22"/>
        </w:rPr>
        <w:tab/>
      </w:r>
      <w:r w:rsidR="004E050A" w:rsidRPr="008A7642">
        <w:rPr>
          <w:b/>
          <w:sz w:val="22"/>
          <w:szCs w:val="22"/>
        </w:rPr>
        <w:tab/>
      </w:r>
      <w:r w:rsidR="00063455" w:rsidRPr="008A7642">
        <w:rPr>
          <w:b/>
          <w:sz w:val="22"/>
          <w:szCs w:val="22"/>
        </w:rPr>
        <w:t xml:space="preserve">        </w:t>
      </w:r>
      <w:r w:rsidRPr="008A7642">
        <w:rPr>
          <w:b/>
          <w:sz w:val="22"/>
          <w:szCs w:val="22"/>
          <w:u w:val="single"/>
        </w:rPr>
        <w:t>FY</w:t>
      </w:r>
      <w:r w:rsidR="00586D9F">
        <w:rPr>
          <w:b/>
          <w:sz w:val="22"/>
          <w:szCs w:val="22"/>
          <w:u w:val="single"/>
        </w:rPr>
        <w:t>2</w:t>
      </w:r>
      <w:r w:rsidR="00E30D65">
        <w:rPr>
          <w:b/>
          <w:sz w:val="22"/>
          <w:szCs w:val="22"/>
          <w:u w:val="single"/>
        </w:rPr>
        <w:t>3</w:t>
      </w:r>
    </w:p>
    <w:p w14:paraId="7760F885" w14:textId="77777777" w:rsidR="00F95464" w:rsidRPr="008A7642" w:rsidRDefault="00F95464" w:rsidP="004E050A">
      <w:pPr>
        <w:rPr>
          <w:b/>
          <w:sz w:val="22"/>
          <w:szCs w:val="22"/>
        </w:rPr>
      </w:pPr>
      <w:r w:rsidRPr="008A7642">
        <w:rPr>
          <w:b/>
          <w:sz w:val="22"/>
          <w:szCs w:val="22"/>
        </w:rPr>
        <w:t>Per Credit Tuition</w:t>
      </w:r>
    </w:p>
    <w:p w14:paraId="5E2AEDA4" w14:textId="77777777" w:rsidR="00B919A2" w:rsidRDefault="00B919A2" w:rsidP="004E050A">
      <w:pPr>
        <w:rPr>
          <w:sz w:val="22"/>
          <w:szCs w:val="22"/>
        </w:rPr>
      </w:pPr>
    </w:p>
    <w:p w14:paraId="2FEB9900" w14:textId="77777777" w:rsidR="00F95464" w:rsidRPr="008A7642" w:rsidRDefault="00F95464" w:rsidP="004E050A">
      <w:pPr>
        <w:rPr>
          <w:sz w:val="22"/>
          <w:szCs w:val="22"/>
        </w:rPr>
      </w:pPr>
      <w:r w:rsidRPr="008A7642">
        <w:rPr>
          <w:sz w:val="22"/>
          <w:szCs w:val="22"/>
        </w:rPr>
        <w:t>In County</w:t>
      </w:r>
      <w:r w:rsidRPr="008A7642">
        <w:rPr>
          <w:sz w:val="22"/>
          <w:szCs w:val="22"/>
        </w:rPr>
        <w:tab/>
      </w:r>
      <w:r w:rsidRPr="008A7642">
        <w:rPr>
          <w:sz w:val="22"/>
          <w:szCs w:val="22"/>
        </w:rPr>
        <w:tab/>
      </w:r>
      <w:r w:rsidRPr="008A7642">
        <w:rPr>
          <w:sz w:val="22"/>
          <w:szCs w:val="22"/>
        </w:rPr>
        <w:tab/>
      </w:r>
      <w:r w:rsidR="00094ECE" w:rsidRPr="008A7642">
        <w:rPr>
          <w:sz w:val="22"/>
          <w:szCs w:val="22"/>
        </w:rPr>
        <w:tab/>
      </w:r>
      <w:r w:rsidR="004E050A" w:rsidRPr="008A7642">
        <w:rPr>
          <w:sz w:val="22"/>
          <w:szCs w:val="22"/>
        </w:rPr>
        <w:tab/>
      </w:r>
      <w:r w:rsidRPr="008A7642">
        <w:rPr>
          <w:sz w:val="22"/>
          <w:szCs w:val="22"/>
        </w:rPr>
        <w:tab/>
      </w:r>
      <w:r w:rsidR="0097689E">
        <w:rPr>
          <w:sz w:val="22"/>
          <w:szCs w:val="22"/>
        </w:rPr>
        <w:t>$1</w:t>
      </w:r>
      <w:r w:rsidR="0073712D">
        <w:rPr>
          <w:sz w:val="22"/>
          <w:szCs w:val="22"/>
        </w:rPr>
        <w:t>6</w:t>
      </w:r>
      <w:r w:rsidR="001475E6">
        <w:rPr>
          <w:sz w:val="22"/>
          <w:szCs w:val="22"/>
        </w:rPr>
        <w:t>0</w:t>
      </w:r>
      <w:r w:rsidR="0097689E">
        <w:rPr>
          <w:sz w:val="22"/>
          <w:szCs w:val="22"/>
        </w:rPr>
        <w:t>.00</w:t>
      </w:r>
      <w:r w:rsidR="00DC72E8">
        <w:rPr>
          <w:sz w:val="22"/>
          <w:szCs w:val="22"/>
        </w:rPr>
        <w:tab/>
      </w:r>
      <w:r w:rsidR="00DC72E8">
        <w:rPr>
          <w:sz w:val="22"/>
          <w:szCs w:val="22"/>
        </w:rPr>
        <w:tab/>
      </w:r>
      <w:r w:rsidR="00DC72E8">
        <w:rPr>
          <w:sz w:val="22"/>
          <w:szCs w:val="22"/>
        </w:rPr>
        <w:tab/>
        <w:t xml:space="preserve">    $ 1</w:t>
      </w:r>
      <w:r w:rsidR="00586D9F">
        <w:rPr>
          <w:sz w:val="22"/>
          <w:szCs w:val="22"/>
        </w:rPr>
        <w:t>60</w:t>
      </w:r>
      <w:r w:rsidR="00DC72E8">
        <w:rPr>
          <w:sz w:val="22"/>
          <w:szCs w:val="22"/>
        </w:rPr>
        <w:t>.00</w:t>
      </w:r>
    </w:p>
    <w:p w14:paraId="7C596877" w14:textId="77777777" w:rsidR="00F95464" w:rsidRPr="008A7642" w:rsidRDefault="00F95464" w:rsidP="004E050A">
      <w:pPr>
        <w:rPr>
          <w:sz w:val="22"/>
          <w:szCs w:val="22"/>
        </w:rPr>
      </w:pPr>
      <w:r w:rsidRPr="008A7642">
        <w:rPr>
          <w:sz w:val="22"/>
          <w:szCs w:val="22"/>
        </w:rPr>
        <w:t>Out-of-County</w:t>
      </w:r>
      <w:r w:rsidRPr="008A7642">
        <w:rPr>
          <w:sz w:val="22"/>
          <w:szCs w:val="22"/>
        </w:rPr>
        <w:tab/>
      </w:r>
      <w:r w:rsidRPr="008A7642">
        <w:rPr>
          <w:sz w:val="22"/>
          <w:szCs w:val="22"/>
        </w:rPr>
        <w:tab/>
      </w:r>
      <w:r w:rsidRPr="008A7642">
        <w:rPr>
          <w:sz w:val="22"/>
          <w:szCs w:val="22"/>
        </w:rPr>
        <w:tab/>
      </w:r>
      <w:r w:rsidR="00094ECE" w:rsidRPr="008A7642">
        <w:rPr>
          <w:sz w:val="22"/>
          <w:szCs w:val="22"/>
        </w:rPr>
        <w:tab/>
      </w:r>
      <w:r w:rsidR="004E050A" w:rsidRPr="008A7642">
        <w:rPr>
          <w:sz w:val="22"/>
          <w:szCs w:val="22"/>
        </w:rPr>
        <w:tab/>
      </w:r>
      <w:r w:rsidRPr="008A7642">
        <w:rPr>
          <w:sz w:val="22"/>
          <w:szCs w:val="22"/>
        </w:rPr>
        <w:tab/>
      </w:r>
      <w:r w:rsidR="00144277">
        <w:rPr>
          <w:sz w:val="22"/>
          <w:szCs w:val="22"/>
        </w:rPr>
        <w:t>$1</w:t>
      </w:r>
      <w:r w:rsidR="0073712D">
        <w:rPr>
          <w:sz w:val="22"/>
          <w:szCs w:val="22"/>
        </w:rPr>
        <w:t>7</w:t>
      </w:r>
      <w:r w:rsidR="001475E6">
        <w:rPr>
          <w:sz w:val="22"/>
          <w:szCs w:val="22"/>
        </w:rPr>
        <w:t>0</w:t>
      </w:r>
      <w:r w:rsidR="00144277">
        <w:rPr>
          <w:sz w:val="22"/>
          <w:szCs w:val="22"/>
        </w:rPr>
        <w:t>.00</w:t>
      </w:r>
      <w:r w:rsidR="00DC72E8">
        <w:rPr>
          <w:sz w:val="22"/>
          <w:szCs w:val="22"/>
        </w:rPr>
        <w:tab/>
      </w:r>
      <w:r w:rsidR="00DC72E8">
        <w:rPr>
          <w:sz w:val="22"/>
          <w:szCs w:val="22"/>
        </w:rPr>
        <w:tab/>
      </w:r>
      <w:r w:rsidR="00DC72E8">
        <w:rPr>
          <w:sz w:val="22"/>
          <w:szCs w:val="22"/>
        </w:rPr>
        <w:tab/>
        <w:t xml:space="preserve">    $ 1</w:t>
      </w:r>
      <w:r w:rsidR="00586D9F">
        <w:rPr>
          <w:sz w:val="22"/>
          <w:szCs w:val="22"/>
        </w:rPr>
        <w:t>70</w:t>
      </w:r>
      <w:r w:rsidR="00DC72E8">
        <w:rPr>
          <w:sz w:val="22"/>
          <w:szCs w:val="22"/>
        </w:rPr>
        <w:t>.00</w:t>
      </w:r>
    </w:p>
    <w:p w14:paraId="0D09AAC6" w14:textId="77777777" w:rsidR="00E7181C" w:rsidRPr="008A7642" w:rsidRDefault="00E7181C" w:rsidP="004E050A">
      <w:pPr>
        <w:rPr>
          <w:sz w:val="22"/>
          <w:szCs w:val="22"/>
        </w:rPr>
      </w:pPr>
      <w:r w:rsidRPr="008A7642">
        <w:rPr>
          <w:sz w:val="22"/>
          <w:szCs w:val="22"/>
        </w:rPr>
        <w:t>Resident on a VISA</w:t>
      </w:r>
      <w:r w:rsidR="0097689E">
        <w:rPr>
          <w:sz w:val="22"/>
          <w:szCs w:val="22"/>
        </w:rPr>
        <w:t>/Other</w:t>
      </w:r>
      <w:r w:rsidRPr="008A7642">
        <w:rPr>
          <w:rStyle w:val="FootnoteReference"/>
          <w:sz w:val="22"/>
          <w:szCs w:val="22"/>
        </w:rPr>
        <w:footnoteReference w:id="1"/>
      </w:r>
      <w:r w:rsidRPr="008A7642">
        <w:rPr>
          <w:sz w:val="22"/>
          <w:szCs w:val="22"/>
        </w:rPr>
        <w:tab/>
      </w:r>
      <w:r w:rsidRPr="008A7642">
        <w:rPr>
          <w:sz w:val="22"/>
          <w:szCs w:val="22"/>
        </w:rPr>
        <w:tab/>
      </w:r>
      <w:r w:rsidR="004E050A" w:rsidRPr="008A7642">
        <w:rPr>
          <w:sz w:val="22"/>
          <w:szCs w:val="22"/>
        </w:rPr>
        <w:tab/>
      </w:r>
      <w:r w:rsidRPr="008A7642">
        <w:rPr>
          <w:sz w:val="22"/>
          <w:szCs w:val="22"/>
        </w:rPr>
        <w:tab/>
      </w:r>
      <w:r w:rsidR="00144277">
        <w:rPr>
          <w:sz w:val="22"/>
          <w:szCs w:val="22"/>
        </w:rPr>
        <w:t>$</w:t>
      </w:r>
      <w:r w:rsidR="00200987">
        <w:rPr>
          <w:sz w:val="22"/>
          <w:szCs w:val="22"/>
        </w:rPr>
        <w:t>1</w:t>
      </w:r>
      <w:r w:rsidR="0073712D">
        <w:rPr>
          <w:sz w:val="22"/>
          <w:szCs w:val="22"/>
        </w:rPr>
        <w:t>9</w:t>
      </w:r>
      <w:r w:rsidR="001475E6">
        <w:rPr>
          <w:sz w:val="22"/>
          <w:szCs w:val="22"/>
        </w:rPr>
        <w:t>0</w:t>
      </w:r>
      <w:r w:rsidR="009712BD">
        <w:rPr>
          <w:sz w:val="22"/>
          <w:szCs w:val="22"/>
        </w:rPr>
        <w:t>.00</w:t>
      </w:r>
      <w:r w:rsidR="00DC72E8">
        <w:rPr>
          <w:sz w:val="22"/>
          <w:szCs w:val="22"/>
        </w:rPr>
        <w:tab/>
      </w:r>
      <w:r w:rsidR="00DC72E8">
        <w:rPr>
          <w:sz w:val="22"/>
          <w:szCs w:val="22"/>
        </w:rPr>
        <w:tab/>
      </w:r>
      <w:r w:rsidR="00DC72E8">
        <w:rPr>
          <w:sz w:val="22"/>
          <w:szCs w:val="22"/>
        </w:rPr>
        <w:tab/>
        <w:t xml:space="preserve">    $ 1</w:t>
      </w:r>
      <w:r w:rsidR="00586D9F">
        <w:rPr>
          <w:sz w:val="22"/>
          <w:szCs w:val="22"/>
        </w:rPr>
        <w:t>9</w:t>
      </w:r>
      <w:r w:rsidR="00DC72E8">
        <w:rPr>
          <w:sz w:val="22"/>
          <w:szCs w:val="22"/>
        </w:rPr>
        <w:t>0.00</w:t>
      </w:r>
    </w:p>
    <w:p w14:paraId="46E9260D" w14:textId="77777777" w:rsidR="00F95464" w:rsidRPr="008A7642" w:rsidRDefault="00E7181C" w:rsidP="004E050A">
      <w:pPr>
        <w:rPr>
          <w:sz w:val="22"/>
          <w:szCs w:val="22"/>
        </w:rPr>
      </w:pPr>
      <w:r w:rsidRPr="008A7642">
        <w:rPr>
          <w:sz w:val="22"/>
          <w:szCs w:val="22"/>
        </w:rPr>
        <w:t>Out-of-State</w:t>
      </w:r>
      <w:r w:rsidRPr="008A7642">
        <w:rPr>
          <w:sz w:val="22"/>
          <w:szCs w:val="22"/>
        </w:rPr>
        <w:tab/>
      </w:r>
      <w:r w:rsidRPr="008A7642">
        <w:rPr>
          <w:sz w:val="22"/>
          <w:szCs w:val="22"/>
        </w:rPr>
        <w:tab/>
      </w:r>
      <w:r w:rsidR="00F95464" w:rsidRPr="008A7642">
        <w:rPr>
          <w:sz w:val="22"/>
          <w:szCs w:val="22"/>
        </w:rPr>
        <w:tab/>
      </w:r>
      <w:r w:rsidR="00094ECE" w:rsidRPr="008A7642">
        <w:rPr>
          <w:sz w:val="22"/>
          <w:szCs w:val="22"/>
        </w:rPr>
        <w:tab/>
      </w:r>
      <w:r w:rsidR="004E050A" w:rsidRPr="008A7642">
        <w:rPr>
          <w:sz w:val="22"/>
          <w:szCs w:val="22"/>
        </w:rPr>
        <w:tab/>
      </w:r>
      <w:r w:rsidR="00F95464" w:rsidRPr="008A7642">
        <w:rPr>
          <w:sz w:val="22"/>
          <w:szCs w:val="22"/>
        </w:rPr>
        <w:tab/>
      </w:r>
      <w:r w:rsidR="00144277">
        <w:rPr>
          <w:sz w:val="22"/>
          <w:szCs w:val="22"/>
        </w:rPr>
        <w:t>$</w:t>
      </w:r>
      <w:r w:rsidR="00200987">
        <w:rPr>
          <w:sz w:val="22"/>
          <w:szCs w:val="22"/>
        </w:rPr>
        <w:t>1</w:t>
      </w:r>
      <w:r w:rsidR="0073712D">
        <w:rPr>
          <w:sz w:val="22"/>
          <w:szCs w:val="22"/>
        </w:rPr>
        <w:t>9</w:t>
      </w:r>
      <w:r w:rsidR="001475E6">
        <w:rPr>
          <w:sz w:val="22"/>
          <w:szCs w:val="22"/>
        </w:rPr>
        <w:t>0</w:t>
      </w:r>
      <w:r w:rsidR="009712BD">
        <w:rPr>
          <w:sz w:val="22"/>
          <w:szCs w:val="22"/>
        </w:rPr>
        <w:t>.00</w:t>
      </w:r>
      <w:r w:rsidR="00DC72E8">
        <w:rPr>
          <w:sz w:val="22"/>
          <w:szCs w:val="22"/>
        </w:rPr>
        <w:tab/>
      </w:r>
      <w:r w:rsidR="00DC72E8">
        <w:rPr>
          <w:sz w:val="22"/>
          <w:szCs w:val="22"/>
        </w:rPr>
        <w:tab/>
      </w:r>
      <w:r w:rsidR="00DC72E8">
        <w:rPr>
          <w:sz w:val="22"/>
          <w:szCs w:val="22"/>
        </w:rPr>
        <w:tab/>
        <w:t xml:space="preserve">    $ 1</w:t>
      </w:r>
      <w:r w:rsidR="00586D9F">
        <w:rPr>
          <w:sz w:val="22"/>
          <w:szCs w:val="22"/>
        </w:rPr>
        <w:t>9</w:t>
      </w:r>
      <w:r w:rsidR="00DC72E8">
        <w:rPr>
          <w:sz w:val="22"/>
          <w:szCs w:val="22"/>
        </w:rPr>
        <w:t>0.00</w:t>
      </w:r>
    </w:p>
    <w:p w14:paraId="79659C6F" w14:textId="77777777" w:rsidR="00F95464" w:rsidRPr="008A7642" w:rsidRDefault="00144277" w:rsidP="004E050A">
      <w:pPr>
        <w:rPr>
          <w:sz w:val="22"/>
          <w:szCs w:val="22"/>
        </w:rPr>
      </w:pPr>
      <w:r>
        <w:rPr>
          <w:sz w:val="22"/>
          <w:szCs w:val="22"/>
        </w:rPr>
        <w:t>International Student</w:t>
      </w:r>
      <w:r>
        <w:rPr>
          <w:sz w:val="22"/>
          <w:szCs w:val="22"/>
        </w:rPr>
        <w:tab/>
      </w:r>
      <w:r>
        <w:rPr>
          <w:sz w:val="22"/>
          <w:szCs w:val="22"/>
        </w:rPr>
        <w:tab/>
      </w:r>
      <w:r w:rsidR="00094ECE" w:rsidRPr="008A7642">
        <w:rPr>
          <w:sz w:val="22"/>
          <w:szCs w:val="22"/>
        </w:rPr>
        <w:tab/>
      </w:r>
      <w:r w:rsidR="004E050A" w:rsidRPr="008A7642">
        <w:rPr>
          <w:sz w:val="22"/>
          <w:szCs w:val="22"/>
        </w:rPr>
        <w:tab/>
      </w:r>
      <w:r w:rsidR="00F95464" w:rsidRPr="008A7642">
        <w:rPr>
          <w:sz w:val="22"/>
          <w:szCs w:val="22"/>
        </w:rPr>
        <w:tab/>
      </w:r>
      <w:r w:rsidR="009712BD">
        <w:rPr>
          <w:sz w:val="22"/>
          <w:szCs w:val="22"/>
        </w:rPr>
        <w:t>$2</w:t>
      </w:r>
      <w:r w:rsidR="0073712D">
        <w:rPr>
          <w:sz w:val="22"/>
          <w:szCs w:val="22"/>
        </w:rPr>
        <w:t>4</w:t>
      </w:r>
      <w:r w:rsidR="001475E6">
        <w:rPr>
          <w:sz w:val="22"/>
          <w:szCs w:val="22"/>
        </w:rPr>
        <w:t>0</w:t>
      </w:r>
      <w:r w:rsidR="009712BD">
        <w:rPr>
          <w:sz w:val="22"/>
          <w:szCs w:val="22"/>
        </w:rPr>
        <w:t>.00</w:t>
      </w:r>
      <w:r w:rsidR="00DC72E8">
        <w:rPr>
          <w:sz w:val="22"/>
          <w:szCs w:val="22"/>
        </w:rPr>
        <w:tab/>
      </w:r>
      <w:r w:rsidR="00DC72E8">
        <w:rPr>
          <w:sz w:val="22"/>
          <w:szCs w:val="22"/>
        </w:rPr>
        <w:tab/>
      </w:r>
      <w:r w:rsidR="00DC72E8">
        <w:rPr>
          <w:sz w:val="22"/>
          <w:szCs w:val="22"/>
        </w:rPr>
        <w:tab/>
        <w:t xml:space="preserve">    $ 2</w:t>
      </w:r>
      <w:r w:rsidR="00586D9F">
        <w:rPr>
          <w:sz w:val="22"/>
          <w:szCs w:val="22"/>
        </w:rPr>
        <w:t>4</w:t>
      </w:r>
      <w:r w:rsidR="00DC72E8">
        <w:rPr>
          <w:sz w:val="22"/>
          <w:szCs w:val="22"/>
        </w:rPr>
        <w:t>0.00</w:t>
      </w:r>
    </w:p>
    <w:p w14:paraId="4A2F34C0" w14:textId="77777777" w:rsidR="00F95464" w:rsidRPr="008A7642" w:rsidRDefault="00F95464" w:rsidP="004E050A">
      <w:pPr>
        <w:rPr>
          <w:sz w:val="22"/>
          <w:szCs w:val="22"/>
        </w:rPr>
      </w:pPr>
    </w:p>
    <w:p w14:paraId="10078F48" w14:textId="77777777" w:rsidR="00F95464" w:rsidRPr="008A7642" w:rsidRDefault="00F95464" w:rsidP="004E050A">
      <w:pPr>
        <w:ind w:left="720" w:hanging="720"/>
        <w:rPr>
          <w:b/>
          <w:sz w:val="22"/>
          <w:szCs w:val="22"/>
        </w:rPr>
      </w:pPr>
      <w:r w:rsidRPr="008A7642">
        <w:rPr>
          <w:b/>
          <w:sz w:val="22"/>
          <w:szCs w:val="22"/>
        </w:rPr>
        <w:t>Per Credit Fees</w:t>
      </w:r>
    </w:p>
    <w:p w14:paraId="0D10755B" w14:textId="77777777" w:rsidR="00B919A2" w:rsidRDefault="00B919A2" w:rsidP="004E050A">
      <w:pPr>
        <w:rPr>
          <w:sz w:val="22"/>
          <w:szCs w:val="22"/>
        </w:rPr>
      </w:pPr>
    </w:p>
    <w:p w14:paraId="4B72E060" w14:textId="77777777" w:rsidR="00F95464" w:rsidRPr="008A7642" w:rsidRDefault="00F95464" w:rsidP="004E050A">
      <w:pPr>
        <w:rPr>
          <w:sz w:val="22"/>
          <w:szCs w:val="22"/>
        </w:rPr>
      </w:pPr>
      <w:r w:rsidRPr="008A7642">
        <w:rPr>
          <w:sz w:val="22"/>
          <w:szCs w:val="22"/>
        </w:rPr>
        <w:t>General Fee</w:t>
      </w:r>
      <w:r w:rsidR="00381FEC">
        <w:rPr>
          <w:rStyle w:val="FootnoteReference"/>
          <w:sz w:val="22"/>
          <w:szCs w:val="22"/>
        </w:rPr>
        <w:footnoteReference w:id="2"/>
      </w:r>
      <w:r w:rsidRPr="008A7642">
        <w:rPr>
          <w:sz w:val="22"/>
          <w:szCs w:val="22"/>
        </w:rPr>
        <w:tab/>
      </w:r>
      <w:r w:rsidRPr="008A7642">
        <w:rPr>
          <w:sz w:val="22"/>
          <w:szCs w:val="22"/>
        </w:rPr>
        <w:tab/>
      </w:r>
      <w:r w:rsidRPr="008A7642">
        <w:rPr>
          <w:sz w:val="22"/>
          <w:szCs w:val="22"/>
        </w:rPr>
        <w:tab/>
      </w:r>
      <w:r w:rsidR="00094ECE" w:rsidRPr="008A7642">
        <w:rPr>
          <w:sz w:val="22"/>
          <w:szCs w:val="22"/>
        </w:rPr>
        <w:tab/>
      </w:r>
      <w:r w:rsidR="004E050A" w:rsidRPr="008A7642">
        <w:rPr>
          <w:sz w:val="22"/>
          <w:szCs w:val="22"/>
        </w:rPr>
        <w:tab/>
      </w:r>
      <w:r w:rsidRPr="008A7642">
        <w:rPr>
          <w:sz w:val="22"/>
          <w:szCs w:val="22"/>
        </w:rPr>
        <w:tab/>
        <w:t xml:space="preserve">$  </w:t>
      </w:r>
      <w:r w:rsidR="004E7A50">
        <w:rPr>
          <w:sz w:val="22"/>
          <w:szCs w:val="22"/>
        </w:rPr>
        <w:t xml:space="preserve">  </w:t>
      </w:r>
      <w:r w:rsidR="00FA5594">
        <w:rPr>
          <w:sz w:val="22"/>
          <w:szCs w:val="22"/>
        </w:rPr>
        <w:t>6</w:t>
      </w:r>
      <w:r w:rsidR="00697110" w:rsidRPr="008A7642">
        <w:rPr>
          <w:sz w:val="22"/>
          <w:szCs w:val="22"/>
        </w:rPr>
        <w:t>.</w:t>
      </w:r>
      <w:r w:rsidRPr="008A7642">
        <w:rPr>
          <w:sz w:val="22"/>
          <w:szCs w:val="22"/>
        </w:rPr>
        <w:t>00</w:t>
      </w:r>
      <w:r w:rsidR="006341DB" w:rsidRPr="008A7642">
        <w:rPr>
          <w:sz w:val="22"/>
          <w:szCs w:val="22"/>
        </w:rPr>
        <w:tab/>
      </w:r>
      <w:r w:rsidR="004E050A" w:rsidRPr="008A7642">
        <w:rPr>
          <w:sz w:val="22"/>
          <w:szCs w:val="22"/>
        </w:rPr>
        <w:tab/>
      </w:r>
      <w:r w:rsidR="006341DB" w:rsidRPr="008A7642">
        <w:rPr>
          <w:sz w:val="22"/>
          <w:szCs w:val="22"/>
        </w:rPr>
        <w:tab/>
        <w:t xml:space="preserve">     $  </w:t>
      </w:r>
      <w:r w:rsidR="00381FEC">
        <w:rPr>
          <w:sz w:val="22"/>
          <w:szCs w:val="22"/>
        </w:rPr>
        <w:t xml:space="preserve">  </w:t>
      </w:r>
      <w:r w:rsidR="00586D9F">
        <w:rPr>
          <w:sz w:val="22"/>
          <w:szCs w:val="22"/>
        </w:rPr>
        <w:t>6</w:t>
      </w:r>
      <w:r w:rsidR="00FD18FD" w:rsidRPr="008A7642">
        <w:rPr>
          <w:sz w:val="22"/>
          <w:szCs w:val="22"/>
        </w:rPr>
        <w:t>.00</w:t>
      </w:r>
    </w:p>
    <w:p w14:paraId="1116A52F" w14:textId="77777777" w:rsidR="00FD18FD" w:rsidRDefault="00FD18FD" w:rsidP="004E050A">
      <w:pPr>
        <w:rPr>
          <w:sz w:val="22"/>
          <w:szCs w:val="22"/>
        </w:rPr>
      </w:pPr>
      <w:r w:rsidRPr="008A7642">
        <w:rPr>
          <w:sz w:val="22"/>
          <w:szCs w:val="22"/>
        </w:rPr>
        <w:t>Technology Fee</w:t>
      </w:r>
      <w:r w:rsidRPr="008A7642">
        <w:rPr>
          <w:sz w:val="22"/>
          <w:szCs w:val="22"/>
        </w:rPr>
        <w:tab/>
      </w:r>
      <w:r w:rsidR="00381FEC">
        <w:rPr>
          <w:rStyle w:val="FootnoteReference"/>
          <w:sz w:val="22"/>
          <w:szCs w:val="22"/>
        </w:rPr>
        <w:footnoteReference w:id="3"/>
      </w:r>
      <w:r w:rsidRPr="008A7642">
        <w:rPr>
          <w:sz w:val="22"/>
          <w:szCs w:val="22"/>
        </w:rPr>
        <w:tab/>
      </w:r>
      <w:r w:rsidR="00094ECE" w:rsidRPr="008A7642">
        <w:rPr>
          <w:sz w:val="22"/>
          <w:szCs w:val="22"/>
        </w:rPr>
        <w:tab/>
      </w:r>
      <w:r w:rsidR="00991C65">
        <w:rPr>
          <w:sz w:val="22"/>
          <w:szCs w:val="22"/>
        </w:rPr>
        <w:tab/>
      </w:r>
      <w:r w:rsidR="004E050A" w:rsidRPr="008A7642">
        <w:rPr>
          <w:sz w:val="22"/>
          <w:szCs w:val="22"/>
        </w:rPr>
        <w:tab/>
      </w:r>
      <w:r w:rsidRPr="008A7642">
        <w:rPr>
          <w:sz w:val="22"/>
          <w:szCs w:val="22"/>
        </w:rPr>
        <w:tab/>
        <w:t xml:space="preserve">$    </w:t>
      </w:r>
      <w:r w:rsidR="00586D9F">
        <w:rPr>
          <w:sz w:val="22"/>
          <w:szCs w:val="22"/>
        </w:rPr>
        <w:t>6</w:t>
      </w:r>
      <w:r w:rsidRPr="008A7642">
        <w:rPr>
          <w:sz w:val="22"/>
          <w:szCs w:val="22"/>
        </w:rPr>
        <w:t>.00</w:t>
      </w:r>
      <w:r w:rsidRPr="008A7642">
        <w:rPr>
          <w:sz w:val="22"/>
          <w:szCs w:val="22"/>
        </w:rPr>
        <w:tab/>
      </w:r>
      <w:r w:rsidR="004E050A" w:rsidRPr="008A7642">
        <w:rPr>
          <w:sz w:val="22"/>
          <w:szCs w:val="22"/>
        </w:rPr>
        <w:tab/>
      </w:r>
      <w:r w:rsidR="008A7642">
        <w:rPr>
          <w:sz w:val="22"/>
          <w:szCs w:val="22"/>
        </w:rPr>
        <w:tab/>
      </w:r>
      <w:r w:rsidRPr="008A7642">
        <w:rPr>
          <w:sz w:val="22"/>
          <w:szCs w:val="22"/>
        </w:rPr>
        <w:t xml:space="preserve">     $    </w:t>
      </w:r>
      <w:r w:rsidR="001475E6">
        <w:rPr>
          <w:sz w:val="22"/>
          <w:szCs w:val="22"/>
        </w:rPr>
        <w:t>6</w:t>
      </w:r>
      <w:r w:rsidRPr="008A7642">
        <w:rPr>
          <w:sz w:val="22"/>
          <w:szCs w:val="22"/>
        </w:rPr>
        <w:t>.00</w:t>
      </w:r>
    </w:p>
    <w:p w14:paraId="2CCBBB8A" w14:textId="77777777" w:rsidR="00381FEC" w:rsidRPr="008A7642" w:rsidRDefault="00357F1F" w:rsidP="004E050A">
      <w:pPr>
        <w:rPr>
          <w:sz w:val="22"/>
          <w:szCs w:val="22"/>
        </w:rPr>
      </w:pPr>
      <w:r>
        <w:rPr>
          <w:sz w:val="22"/>
          <w:szCs w:val="22"/>
        </w:rPr>
        <w:t>Federal/State</w:t>
      </w:r>
      <w:r w:rsidR="00381FEC">
        <w:rPr>
          <w:sz w:val="22"/>
          <w:szCs w:val="22"/>
        </w:rPr>
        <w:t xml:space="preserve"> Mandate Fee</w:t>
      </w:r>
      <w:r w:rsidR="00381FEC">
        <w:rPr>
          <w:rStyle w:val="FootnoteReference"/>
          <w:sz w:val="22"/>
          <w:szCs w:val="22"/>
        </w:rPr>
        <w:footnoteReference w:id="4"/>
      </w:r>
      <w:r w:rsidR="004E7A50">
        <w:rPr>
          <w:sz w:val="22"/>
          <w:szCs w:val="22"/>
        </w:rPr>
        <w:tab/>
      </w:r>
      <w:r w:rsidR="004E7A50">
        <w:rPr>
          <w:sz w:val="22"/>
          <w:szCs w:val="22"/>
        </w:rPr>
        <w:tab/>
      </w:r>
      <w:r w:rsidR="004E7A50">
        <w:rPr>
          <w:sz w:val="22"/>
          <w:szCs w:val="22"/>
        </w:rPr>
        <w:tab/>
      </w:r>
      <w:r w:rsidR="004E7A50">
        <w:rPr>
          <w:sz w:val="22"/>
          <w:szCs w:val="22"/>
        </w:rPr>
        <w:tab/>
        <w:t xml:space="preserve">      </w:t>
      </w:r>
      <w:r w:rsidR="0073712D">
        <w:rPr>
          <w:sz w:val="22"/>
          <w:szCs w:val="22"/>
        </w:rPr>
        <w:t>1</w:t>
      </w:r>
      <w:r w:rsidR="004E7A50">
        <w:rPr>
          <w:sz w:val="22"/>
          <w:szCs w:val="22"/>
        </w:rPr>
        <w:t>.0</w:t>
      </w:r>
      <w:r w:rsidR="00381FEC">
        <w:rPr>
          <w:sz w:val="22"/>
          <w:szCs w:val="22"/>
        </w:rPr>
        <w:t xml:space="preserve">0          </w:t>
      </w:r>
      <w:r w:rsidR="00DC72E8">
        <w:rPr>
          <w:sz w:val="22"/>
          <w:szCs w:val="22"/>
        </w:rPr>
        <w:t xml:space="preserve">                           </w:t>
      </w:r>
      <w:r w:rsidR="00586D9F">
        <w:rPr>
          <w:sz w:val="22"/>
          <w:szCs w:val="22"/>
        </w:rPr>
        <w:t>1</w:t>
      </w:r>
      <w:r w:rsidR="00DC72E8">
        <w:rPr>
          <w:sz w:val="22"/>
          <w:szCs w:val="22"/>
        </w:rPr>
        <w:t>.00</w:t>
      </w:r>
    </w:p>
    <w:p w14:paraId="1EE67134" w14:textId="77777777" w:rsidR="00FD18FD" w:rsidRPr="008A7642" w:rsidRDefault="00707E1C" w:rsidP="004E050A">
      <w:pPr>
        <w:ind w:left="720" w:hanging="720"/>
        <w:rPr>
          <w:sz w:val="22"/>
          <w:szCs w:val="22"/>
        </w:rPr>
      </w:pPr>
      <w:r w:rsidRPr="008A7642">
        <w:rPr>
          <w:sz w:val="22"/>
          <w:szCs w:val="22"/>
        </w:rPr>
        <w:tab/>
      </w:r>
    </w:p>
    <w:p w14:paraId="0991AA17" w14:textId="77777777" w:rsidR="00FD18FD" w:rsidRPr="008A7642" w:rsidRDefault="00FD18FD" w:rsidP="004E050A">
      <w:pPr>
        <w:ind w:left="720" w:hanging="720"/>
        <w:rPr>
          <w:b/>
          <w:sz w:val="22"/>
          <w:szCs w:val="22"/>
        </w:rPr>
      </w:pPr>
      <w:r w:rsidRPr="008A7642">
        <w:rPr>
          <w:b/>
          <w:sz w:val="22"/>
          <w:szCs w:val="22"/>
        </w:rPr>
        <w:t>Course Fees</w:t>
      </w:r>
      <w:r w:rsidR="00B2131D">
        <w:rPr>
          <w:rStyle w:val="FootnoteReference"/>
          <w:b/>
          <w:sz w:val="22"/>
          <w:szCs w:val="22"/>
        </w:rPr>
        <w:footnoteReference w:id="5"/>
      </w:r>
    </w:p>
    <w:p w14:paraId="3436F1CC" w14:textId="77777777" w:rsidR="00B919A2" w:rsidRDefault="00FD18FD" w:rsidP="004E050A">
      <w:pPr>
        <w:ind w:hanging="720"/>
        <w:rPr>
          <w:sz w:val="22"/>
          <w:szCs w:val="22"/>
        </w:rPr>
      </w:pPr>
      <w:r w:rsidRPr="008A7642">
        <w:rPr>
          <w:sz w:val="22"/>
          <w:szCs w:val="22"/>
        </w:rPr>
        <w:tab/>
      </w:r>
    </w:p>
    <w:p w14:paraId="3AE6F6DA" w14:textId="77777777" w:rsidR="00FD18FD" w:rsidRDefault="009F0974" w:rsidP="00B919A2">
      <w:pPr>
        <w:rPr>
          <w:sz w:val="22"/>
          <w:szCs w:val="22"/>
        </w:rPr>
      </w:pPr>
      <w:r w:rsidRPr="008A7642">
        <w:rPr>
          <w:sz w:val="22"/>
          <w:szCs w:val="22"/>
        </w:rPr>
        <w:t>Lab</w:t>
      </w:r>
      <w:r w:rsidR="004707A5" w:rsidRPr="008A7642">
        <w:rPr>
          <w:sz w:val="22"/>
          <w:szCs w:val="22"/>
        </w:rPr>
        <w:t xml:space="preserve"> Courses</w:t>
      </w:r>
      <w:r w:rsidR="00B919A2">
        <w:rPr>
          <w:sz w:val="22"/>
          <w:szCs w:val="22"/>
        </w:rPr>
        <w:t xml:space="preserve"> (see list)</w:t>
      </w:r>
      <w:r w:rsidR="00B919A2">
        <w:rPr>
          <w:sz w:val="22"/>
          <w:szCs w:val="22"/>
        </w:rPr>
        <w:tab/>
      </w:r>
      <w:r w:rsidR="00FD18FD" w:rsidRPr="008A7642">
        <w:rPr>
          <w:sz w:val="22"/>
          <w:szCs w:val="22"/>
        </w:rPr>
        <w:tab/>
      </w:r>
      <w:r w:rsidR="00FD18FD" w:rsidRPr="008A7642">
        <w:rPr>
          <w:sz w:val="22"/>
          <w:szCs w:val="22"/>
        </w:rPr>
        <w:tab/>
      </w:r>
      <w:r w:rsidR="00FD18FD" w:rsidRPr="008A7642">
        <w:rPr>
          <w:sz w:val="22"/>
          <w:szCs w:val="22"/>
        </w:rPr>
        <w:tab/>
      </w:r>
      <w:r w:rsidR="00E30D65">
        <w:rPr>
          <w:sz w:val="22"/>
          <w:szCs w:val="22"/>
        </w:rPr>
        <w:t xml:space="preserve"> </w:t>
      </w:r>
      <w:r w:rsidR="00FD18FD" w:rsidRPr="008A7642">
        <w:rPr>
          <w:sz w:val="22"/>
          <w:szCs w:val="22"/>
        </w:rPr>
        <w:t>$</w:t>
      </w:r>
      <w:r w:rsidR="006341DB" w:rsidRPr="008A7642">
        <w:rPr>
          <w:sz w:val="22"/>
          <w:szCs w:val="22"/>
        </w:rPr>
        <w:t>30</w:t>
      </w:r>
      <w:r w:rsidR="00FD18FD" w:rsidRPr="008A7642">
        <w:rPr>
          <w:sz w:val="22"/>
          <w:szCs w:val="22"/>
        </w:rPr>
        <w:t>.00 to $</w:t>
      </w:r>
      <w:r w:rsidR="001475E6">
        <w:rPr>
          <w:sz w:val="22"/>
          <w:szCs w:val="22"/>
        </w:rPr>
        <w:t>4</w:t>
      </w:r>
      <w:r w:rsidR="006341DB" w:rsidRPr="008A7642">
        <w:rPr>
          <w:sz w:val="22"/>
          <w:szCs w:val="22"/>
        </w:rPr>
        <w:t>0</w:t>
      </w:r>
      <w:r w:rsidR="00A95144" w:rsidRPr="008A7642">
        <w:rPr>
          <w:sz w:val="22"/>
          <w:szCs w:val="22"/>
        </w:rPr>
        <w:t>.00</w:t>
      </w:r>
      <w:r w:rsidR="004E050A" w:rsidRPr="008A7642">
        <w:rPr>
          <w:sz w:val="22"/>
          <w:szCs w:val="22"/>
        </w:rPr>
        <w:tab/>
      </w:r>
      <w:r w:rsidR="0008616D">
        <w:rPr>
          <w:sz w:val="22"/>
          <w:szCs w:val="22"/>
        </w:rPr>
        <w:t xml:space="preserve">   </w:t>
      </w:r>
      <w:r w:rsidR="004E050A" w:rsidRPr="008A7642">
        <w:rPr>
          <w:sz w:val="22"/>
          <w:szCs w:val="22"/>
        </w:rPr>
        <w:t xml:space="preserve"> </w:t>
      </w:r>
      <w:r w:rsidR="00FD18FD" w:rsidRPr="008A7642">
        <w:rPr>
          <w:sz w:val="22"/>
          <w:szCs w:val="22"/>
        </w:rPr>
        <w:t>$</w:t>
      </w:r>
      <w:r w:rsidR="003E305F" w:rsidRPr="008A7642">
        <w:rPr>
          <w:sz w:val="22"/>
          <w:szCs w:val="22"/>
        </w:rPr>
        <w:t>30</w:t>
      </w:r>
      <w:r w:rsidR="00FD18FD" w:rsidRPr="008A7642">
        <w:rPr>
          <w:sz w:val="22"/>
          <w:szCs w:val="22"/>
        </w:rPr>
        <w:t>.00 to $</w:t>
      </w:r>
      <w:r w:rsidR="00381FEC">
        <w:rPr>
          <w:sz w:val="22"/>
          <w:szCs w:val="22"/>
        </w:rPr>
        <w:t>4</w:t>
      </w:r>
      <w:r w:rsidR="003E305F" w:rsidRPr="008A7642">
        <w:rPr>
          <w:sz w:val="22"/>
          <w:szCs w:val="22"/>
        </w:rPr>
        <w:t>0</w:t>
      </w:r>
      <w:r w:rsidR="00FD18FD" w:rsidRPr="008A7642">
        <w:rPr>
          <w:sz w:val="22"/>
          <w:szCs w:val="22"/>
        </w:rPr>
        <w:t>.00</w:t>
      </w:r>
    </w:p>
    <w:p w14:paraId="4998D792" w14:textId="77777777" w:rsidR="008A7642" w:rsidRPr="008A7642" w:rsidRDefault="004707A5" w:rsidP="004E050A">
      <w:pPr>
        <w:ind w:hanging="720"/>
        <w:rPr>
          <w:sz w:val="22"/>
          <w:szCs w:val="22"/>
        </w:rPr>
      </w:pPr>
      <w:r w:rsidRPr="008A7642">
        <w:rPr>
          <w:sz w:val="22"/>
          <w:szCs w:val="22"/>
        </w:rPr>
        <w:tab/>
      </w:r>
      <w:r w:rsidR="003E0CF6" w:rsidRPr="008A7642">
        <w:rPr>
          <w:sz w:val="22"/>
          <w:szCs w:val="22"/>
        </w:rPr>
        <w:t xml:space="preserve">Semester </w:t>
      </w:r>
      <w:r w:rsidR="00FD18FD" w:rsidRPr="008A7642">
        <w:rPr>
          <w:sz w:val="22"/>
          <w:szCs w:val="22"/>
        </w:rPr>
        <w:t>Nurse Education Fee</w:t>
      </w:r>
      <w:r w:rsidR="00A02BD2">
        <w:rPr>
          <w:rStyle w:val="FootnoteReference"/>
          <w:sz w:val="22"/>
          <w:szCs w:val="22"/>
        </w:rPr>
        <w:footnoteReference w:id="6"/>
      </w:r>
      <w:r w:rsidR="0097689E">
        <w:rPr>
          <w:sz w:val="22"/>
          <w:szCs w:val="22"/>
        </w:rPr>
        <w:tab/>
      </w:r>
      <w:r w:rsidR="0097689E">
        <w:rPr>
          <w:sz w:val="22"/>
          <w:szCs w:val="22"/>
        </w:rPr>
        <w:tab/>
      </w:r>
      <w:r w:rsidR="0097689E">
        <w:rPr>
          <w:sz w:val="22"/>
          <w:szCs w:val="22"/>
        </w:rPr>
        <w:tab/>
        <w:t xml:space="preserve">      </w:t>
      </w:r>
      <w:r w:rsidR="00F65CE6">
        <w:rPr>
          <w:sz w:val="22"/>
          <w:szCs w:val="22"/>
        </w:rPr>
        <w:t xml:space="preserve"> </w:t>
      </w:r>
      <w:r w:rsidR="0097689E">
        <w:rPr>
          <w:sz w:val="22"/>
          <w:szCs w:val="22"/>
        </w:rPr>
        <w:t xml:space="preserve">   </w:t>
      </w:r>
      <w:r w:rsidR="00E30D65">
        <w:rPr>
          <w:sz w:val="22"/>
          <w:szCs w:val="22"/>
        </w:rPr>
        <w:t xml:space="preserve">  </w:t>
      </w:r>
      <w:r w:rsidR="00F65CE6">
        <w:rPr>
          <w:sz w:val="22"/>
          <w:szCs w:val="22"/>
        </w:rPr>
        <w:t>$1,</w:t>
      </w:r>
      <w:r w:rsidR="001D4E62">
        <w:rPr>
          <w:sz w:val="22"/>
          <w:szCs w:val="22"/>
        </w:rPr>
        <w:t>8</w:t>
      </w:r>
      <w:r w:rsidR="0097689E">
        <w:rPr>
          <w:sz w:val="22"/>
          <w:szCs w:val="22"/>
        </w:rPr>
        <w:t>00</w:t>
      </w:r>
      <w:r w:rsidR="00F65CE6">
        <w:rPr>
          <w:sz w:val="22"/>
          <w:szCs w:val="22"/>
        </w:rPr>
        <w:t>.00</w:t>
      </w:r>
      <w:r w:rsidR="002A6AE0">
        <w:rPr>
          <w:sz w:val="22"/>
          <w:szCs w:val="22"/>
        </w:rPr>
        <w:t xml:space="preserve">       </w:t>
      </w:r>
      <w:r w:rsidR="00E30D65">
        <w:rPr>
          <w:sz w:val="22"/>
          <w:szCs w:val="22"/>
        </w:rPr>
        <w:t xml:space="preserve"> </w:t>
      </w:r>
      <w:r w:rsidR="002A6AE0">
        <w:rPr>
          <w:sz w:val="22"/>
          <w:szCs w:val="22"/>
        </w:rPr>
        <w:t xml:space="preserve">                  </w:t>
      </w:r>
      <w:r w:rsidR="00F65CE6">
        <w:rPr>
          <w:sz w:val="22"/>
          <w:szCs w:val="22"/>
        </w:rPr>
        <w:t>$1,</w:t>
      </w:r>
      <w:r w:rsidR="00A02BD2">
        <w:rPr>
          <w:sz w:val="22"/>
          <w:szCs w:val="22"/>
        </w:rPr>
        <w:t>800</w:t>
      </w:r>
      <w:r w:rsidR="00F65CE6">
        <w:rPr>
          <w:sz w:val="22"/>
          <w:szCs w:val="22"/>
        </w:rPr>
        <w:t>.00</w:t>
      </w:r>
    </w:p>
    <w:p w14:paraId="0792D5BB" w14:textId="77777777" w:rsidR="00BD76D3" w:rsidRDefault="008A7642" w:rsidP="004E050A">
      <w:pPr>
        <w:ind w:hanging="720"/>
        <w:rPr>
          <w:sz w:val="22"/>
          <w:szCs w:val="22"/>
        </w:rPr>
      </w:pPr>
      <w:r w:rsidRPr="008A7642">
        <w:rPr>
          <w:sz w:val="22"/>
          <w:szCs w:val="22"/>
        </w:rPr>
        <w:tab/>
      </w:r>
      <w:r w:rsidR="00BD76D3" w:rsidRPr="008A7642">
        <w:rPr>
          <w:sz w:val="22"/>
          <w:szCs w:val="22"/>
        </w:rPr>
        <w:t>Semester Medical Assisting Fee</w:t>
      </w:r>
      <w:r w:rsidR="00BD76D3" w:rsidRPr="008A7642">
        <w:rPr>
          <w:sz w:val="22"/>
          <w:szCs w:val="22"/>
        </w:rPr>
        <w:tab/>
      </w:r>
      <w:r w:rsidR="00BD76D3" w:rsidRPr="008A7642">
        <w:rPr>
          <w:sz w:val="22"/>
          <w:szCs w:val="22"/>
        </w:rPr>
        <w:tab/>
      </w:r>
      <w:r w:rsidR="00991C65">
        <w:rPr>
          <w:sz w:val="22"/>
          <w:szCs w:val="22"/>
        </w:rPr>
        <w:tab/>
      </w:r>
      <w:r w:rsidR="00BD1C40">
        <w:rPr>
          <w:sz w:val="22"/>
          <w:szCs w:val="22"/>
        </w:rPr>
        <w:t xml:space="preserve">            </w:t>
      </w:r>
      <w:r w:rsidR="00E30D65">
        <w:rPr>
          <w:sz w:val="22"/>
          <w:szCs w:val="22"/>
        </w:rPr>
        <w:t xml:space="preserve"> </w:t>
      </w:r>
      <w:r w:rsidR="00BD1C40">
        <w:rPr>
          <w:sz w:val="22"/>
          <w:szCs w:val="22"/>
        </w:rPr>
        <w:t xml:space="preserve"> </w:t>
      </w:r>
      <w:r w:rsidR="00341ADD">
        <w:rPr>
          <w:sz w:val="22"/>
          <w:szCs w:val="22"/>
        </w:rPr>
        <w:t xml:space="preserve"> </w:t>
      </w:r>
      <w:r w:rsidRPr="008A7642">
        <w:rPr>
          <w:sz w:val="22"/>
          <w:szCs w:val="22"/>
        </w:rPr>
        <w:t>$</w:t>
      </w:r>
      <w:r w:rsidR="00341ADD">
        <w:rPr>
          <w:sz w:val="22"/>
          <w:szCs w:val="22"/>
        </w:rPr>
        <w:t>100</w:t>
      </w:r>
      <w:r w:rsidRPr="008A7642">
        <w:rPr>
          <w:sz w:val="22"/>
          <w:szCs w:val="22"/>
        </w:rPr>
        <w:t>.0</w:t>
      </w:r>
      <w:r w:rsidR="00BD76D3" w:rsidRPr="008A7642">
        <w:rPr>
          <w:sz w:val="22"/>
          <w:szCs w:val="22"/>
        </w:rPr>
        <w:t>0</w:t>
      </w:r>
      <w:r w:rsidR="00BD76D3" w:rsidRPr="008A7642">
        <w:rPr>
          <w:sz w:val="22"/>
          <w:szCs w:val="22"/>
        </w:rPr>
        <w:tab/>
      </w:r>
      <w:r w:rsidR="00BD1C40">
        <w:rPr>
          <w:sz w:val="22"/>
          <w:szCs w:val="22"/>
        </w:rPr>
        <w:t xml:space="preserve">             </w:t>
      </w:r>
      <w:r w:rsidRPr="008A7642">
        <w:rPr>
          <w:sz w:val="22"/>
          <w:szCs w:val="22"/>
        </w:rPr>
        <w:t xml:space="preserve">     $100</w:t>
      </w:r>
      <w:r w:rsidR="00BD76D3" w:rsidRPr="008A7642">
        <w:rPr>
          <w:sz w:val="22"/>
          <w:szCs w:val="22"/>
        </w:rPr>
        <w:t>.00</w:t>
      </w:r>
    </w:p>
    <w:p w14:paraId="271E2AAC" w14:textId="77777777" w:rsidR="00E30D65" w:rsidRPr="008A7642" w:rsidRDefault="00E30D65" w:rsidP="00E30D65">
      <w:pPr>
        <w:rPr>
          <w:sz w:val="22"/>
          <w:szCs w:val="22"/>
        </w:rPr>
      </w:pPr>
      <w:r>
        <w:rPr>
          <w:sz w:val="22"/>
          <w:szCs w:val="22"/>
        </w:rPr>
        <w:t>Lab Kit for BIO 165</w:t>
      </w:r>
      <w:r w:rsidR="001F186A">
        <w:rPr>
          <w:sz w:val="22"/>
          <w:szCs w:val="22"/>
        </w:rPr>
        <w:t>W</w:t>
      </w:r>
      <w:r w:rsidR="001F186A">
        <w:rPr>
          <w:rStyle w:val="FootnoteReference"/>
          <w:sz w:val="22"/>
          <w:szCs w:val="22"/>
        </w:rPr>
        <w:footnoteReference w:id="7"/>
      </w:r>
      <w:r>
        <w:rPr>
          <w:sz w:val="22"/>
          <w:szCs w:val="22"/>
        </w:rPr>
        <w:tab/>
      </w:r>
      <w:r>
        <w:rPr>
          <w:sz w:val="22"/>
          <w:szCs w:val="22"/>
        </w:rPr>
        <w:tab/>
      </w:r>
      <w:r>
        <w:rPr>
          <w:sz w:val="22"/>
          <w:szCs w:val="22"/>
        </w:rPr>
        <w:tab/>
      </w:r>
      <w:r>
        <w:rPr>
          <w:sz w:val="22"/>
          <w:szCs w:val="22"/>
        </w:rPr>
        <w:tab/>
        <w:t xml:space="preserve">     </w:t>
      </w:r>
      <w:r w:rsidR="001F186A">
        <w:rPr>
          <w:sz w:val="22"/>
          <w:szCs w:val="22"/>
        </w:rPr>
        <w:t xml:space="preserve">             </w:t>
      </w:r>
      <w:r>
        <w:rPr>
          <w:sz w:val="22"/>
          <w:szCs w:val="22"/>
        </w:rPr>
        <w:t xml:space="preserve">     n/a</w:t>
      </w:r>
      <w:r>
        <w:rPr>
          <w:sz w:val="22"/>
          <w:szCs w:val="22"/>
        </w:rPr>
        <w:tab/>
      </w:r>
      <w:r>
        <w:rPr>
          <w:sz w:val="22"/>
          <w:szCs w:val="22"/>
        </w:rPr>
        <w:tab/>
        <w:t xml:space="preserve">     $130.00</w:t>
      </w:r>
    </w:p>
    <w:p w14:paraId="4B57C3C1" w14:textId="77777777" w:rsidR="00586D9F" w:rsidRPr="008A7642" w:rsidRDefault="00586D9F" w:rsidP="00E30D65">
      <w:pPr>
        <w:rPr>
          <w:sz w:val="22"/>
          <w:szCs w:val="22"/>
        </w:rPr>
      </w:pPr>
      <w:r>
        <w:rPr>
          <w:sz w:val="22"/>
          <w:szCs w:val="22"/>
        </w:rPr>
        <w:t>UAS (Drone) Course Fee</w:t>
      </w:r>
      <w:r w:rsidR="0073712D">
        <w:rPr>
          <w:sz w:val="22"/>
          <w:szCs w:val="22"/>
        </w:rPr>
        <w:t xml:space="preserve"> (see list)</w:t>
      </w:r>
      <w:r>
        <w:rPr>
          <w:sz w:val="22"/>
          <w:szCs w:val="22"/>
        </w:rPr>
        <w:tab/>
      </w:r>
      <w:r w:rsidR="00BD1C40">
        <w:rPr>
          <w:sz w:val="22"/>
          <w:szCs w:val="22"/>
        </w:rPr>
        <w:t xml:space="preserve">       </w:t>
      </w:r>
      <w:r w:rsidR="00E30D65">
        <w:rPr>
          <w:sz w:val="22"/>
          <w:szCs w:val="22"/>
        </w:rPr>
        <w:t xml:space="preserve">     </w:t>
      </w:r>
      <w:r>
        <w:rPr>
          <w:sz w:val="22"/>
          <w:szCs w:val="22"/>
        </w:rPr>
        <w:t>$</w:t>
      </w:r>
      <w:r w:rsidR="00BD1C40">
        <w:rPr>
          <w:sz w:val="22"/>
          <w:szCs w:val="22"/>
        </w:rPr>
        <w:t xml:space="preserve">50.00 to $150.00 </w:t>
      </w:r>
      <w:r w:rsidR="00BD1C40">
        <w:rPr>
          <w:sz w:val="22"/>
          <w:szCs w:val="22"/>
        </w:rPr>
        <w:tab/>
        <w:t xml:space="preserve">  </w:t>
      </w:r>
      <w:r>
        <w:rPr>
          <w:sz w:val="22"/>
          <w:szCs w:val="22"/>
        </w:rPr>
        <w:t>$</w:t>
      </w:r>
      <w:r w:rsidR="00BD1C40">
        <w:rPr>
          <w:sz w:val="22"/>
          <w:szCs w:val="22"/>
        </w:rPr>
        <w:t>50.00 to $</w:t>
      </w:r>
      <w:r w:rsidR="00E30D65">
        <w:rPr>
          <w:sz w:val="22"/>
          <w:szCs w:val="22"/>
        </w:rPr>
        <w:t>20</w:t>
      </w:r>
      <w:r w:rsidR="00BD1C40">
        <w:rPr>
          <w:sz w:val="22"/>
          <w:szCs w:val="22"/>
        </w:rPr>
        <w:t>0.00</w:t>
      </w:r>
    </w:p>
    <w:p w14:paraId="00FD9098" w14:textId="77777777" w:rsidR="00B919A2" w:rsidRDefault="00B919A2" w:rsidP="004E050A">
      <w:pPr>
        <w:ind w:left="720" w:hanging="720"/>
        <w:rPr>
          <w:sz w:val="22"/>
          <w:szCs w:val="22"/>
        </w:rPr>
      </w:pPr>
    </w:p>
    <w:p w14:paraId="1AA0C3A7" w14:textId="77777777" w:rsidR="00B919A2" w:rsidRPr="00B919A2" w:rsidRDefault="00B919A2" w:rsidP="004E050A">
      <w:pPr>
        <w:ind w:left="720" w:hanging="720"/>
        <w:rPr>
          <w:b/>
          <w:sz w:val="22"/>
          <w:szCs w:val="22"/>
        </w:rPr>
      </w:pPr>
      <w:r w:rsidRPr="00B919A2">
        <w:rPr>
          <w:b/>
          <w:sz w:val="22"/>
          <w:szCs w:val="22"/>
        </w:rPr>
        <w:t>Learning Materials</w:t>
      </w:r>
      <w:r>
        <w:rPr>
          <w:b/>
          <w:sz w:val="22"/>
          <w:szCs w:val="22"/>
        </w:rPr>
        <w:t>*</w:t>
      </w:r>
    </w:p>
    <w:p w14:paraId="247EAC7F" w14:textId="77777777" w:rsidR="00B919A2" w:rsidRDefault="00B919A2" w:rsidP="004E050A">
      <w:pPr>
        <w:ind w:left="720" w:hanging="720"/>
        <w:rPr>
          <w:sz w:val="22"/>
          <w:szCs w:val="22"/>
        </w:rPr>
      </w:pPr>
    </w:p>
    <w:p w14:paraId="2AAC466A" w14:textId="77777777" w:rsidR="00B919A2" w:rsidRDefault="00B919A2" w:rsidP="004E050A">
      <w:pPr>
        <w:ind w:left="720" w:hanging="720"/>
        <w:rPr>
          <w:sz w:val="22"/>
          <w:szCs w:val="22"/>
        </w:rPr>
      </w:pPr>
      <w:r>
        <w:rPr>
          <w:sz w:val="22"/>
          <w:szCs w:val="22"/>
        </w:rPr>
        <w:t>Annual Learning Materials Fee</w:t>
      </w:r>
      <w:r w:rsidR="001F186A">
        <w:rPr>
          <w:rStyle w:val="FootnoteReference"/>
          <w:sz w:val="22"/>
          <w:szCs w:val="22"/>
        </w:rPr>
        <w:footnoteReference w:id="8"/>
      </w:r>
      <w:r>
        <w:rPr>
          <w:sz w:val="22"/>
          <w:szCs w:val="22"/>
        </w:rPr>
        <w:tab/>
      </w:r>
      <w:r>
        <w:rPr>
          <w:sz w:val="22"/>
          <w:szCs w:val="22"/>
        </w:rPr>
        <w:tab/>
      </w:r>
      <w:r>
        <w:rPr>
          <w:sz w:val="22"/>
          <w:szCs w:val="22"/>
        </w:rPr>
        <w:tab/>
      </w:r>
      <w:r w:rsidR="0091053A">
        <w:rPr>
          <w:sz w:val="22"/>
          <w:szCs w:val="22"/>
        </w:rPr>
        <w:tab/>
      </w:r>
      <w:r>
        <w:rPr>
          <w:sz w:val="22"/>
          <w:szCs w:val="22"/>
        </w:rPr>
        <w:t>$1</w:t>
      </w:r>
      <w:r w:rsidR="001F186A">
        <w:rPr>
          <w:sz w:val="22"/>
          <w:szCs w:val="22"/>
        </w:rPr>
        <w:t>40</w:t>
      </w:r>
      <w:r>
        <w:rPr>
          <w:sz w:val="22"/>
          <w:szCs w:val="22"/>
        </w:rPr>
        <w:t>.00</w:t>
      </w:r>
      <w:r>
        <w:rPr>
          <w:sz w:val="22"/>
          <w:szCs w:val="22"/>
        </w:rPr>
        <w:tab/>
      </w:r>
      <w:r>
        <w:rPr>
          <w:sz w:val="22"/>
          <w:szCs w:val="22"/>
        </w:rPr>
        <w:tab/>
      </w:r>
      <w:r w:rsidR="0091053A">
        <w:rPr>
          <w:sz w:val="22"/>
          <w:szCs w:val="22"/>
        </w:rPr>
        <w:tab/>
      </w:r>
      <w:r>
        <w:rPr>
          <w:sz w:val="22"/>
          <w:szCs w:val="22"/>
        </w:rPr>
        <w:t xml:space="preserve">    $1</w:t>
      </w:r>
      <w:r w:rsidR="00FE2F56">
        <w:rPr>
          <w:sz w:val="22"/>
          <w:szCs w:val="22"/>
        </w:rPr>
        <w:t>40</w:t>
      </w:r>
      <w:r>
        <w:rPr>
          <w:sz w:val="22"/>
          <w:szCs w:val="22"/>
        </w:rPr>
        <w:t>.00</w:t>
      </w:r>
    </w:p>
    <w:p w14:paraId="2E160A2B" w14:textId="77777777" w:rsidR="00B919A2" w:rsidRDefault="00FD18FD" w:rsidP="004E050A">
      <w:pPr>
        <w:ind w:left="720" w:hanging="720"/>
        <w:rPr>
          <w:sz w:val="22"/>
          <w:szCs w:val="22"/>
        </w:rPr>
      </w:pPr>
      <w:r w:rsidRPr="008A7642">
        <w:rPr>
          <w:sz w:val="22"/>
          <w:szCs w:val="22"/>
        </w:rPr>
        <w:tab/>
      </w:r>
    </w:p>
    <w:p w14:paraId="1E90D18D" w14:textId="77777777" w:rsidR="00B919A2" w:rsidRDefault="00B919A2">
      <w:pPr>
        <w:rPr>
          <w:sz w:val="22"/>
          <w:szCs w:val="22"/>
        </w:rPr>
      </w:pPr>
    </w:p>
    <w:p w14:paraId="34C3D9B7" w14:textId="77777777" w:rsidR="00FD18FD" w:rsidRPr="008A7642" w:rsidRDefault="00FD18FD" w:rsidP="004E050A">
      <w:pPr>
        <w:ind w:left="720" w:hanging="720"/>
        <w:rPr>
          <w:sz w:val="22"/>
          <w:szCs w:val="22"/>
        </w:rPr>
      </w:pPr>
    </w:p>
    <w:p w14:paraId="58840840" w14:textId="77777777" w:rsidR="00FA0A2D" w:rsidRDefault="00FA0A2D" w:rsidP="004E050A">
      <w:pPr>
        <w:ind w:left="720" w:hanging="720"/>
        <w:rPr>
          <w:b/>
          <w:sz w:val="22"/>
          <w:szCs w:val="22"/>
        </w:rPr>
      </w:pPr>
    </w:p>
    <w:p w14:paraId="5C3D5B5F" w14:textId="77777777" w:rsidR="00FA0A2D" w:rsidRDefault="00FA0A2D" w:rsidP="004E050A">
      <w:pPr>
        <w:ind w:left="720" w:hanging="720"/>
        <w:rPr>
          <w:b/>
          <w:sz w:val="22"/>
          <w:szCs w:val="22"/>
        </w:rPr>
      </w:pPr>
    </w:p>
    <w:p w14:paraId="38E7450C" w14:textId="77777777" w:rsidR="00FA0A2D" w:rsidRDefault="00FA0A2D" w:rsidP="004E050A">
      <w:pPr>
        <w:ind w:left="720" w:hanging="720"/>
        <w:rPr>
          <w:b/>
          <w:sz w:val="22"/>
          <w:szCs w:val="22"/>
        </w:rPr>
      </w:pPr>
    </w:p>
    <w:p w14:paraId="1B50A8AA" w14:textId="77777777" w:rsidR="00FD18FD" w:rsidRPr="008A7642" w:rsidRDefault="00FD18FD" w:rsidP="004E050A">
      <w:pPr>
        <w:ind w:left="720" w:hanging="720"/>
        <w:rPr>
          <w:b/>
          <w:sz w:val="22"/>
          <w:szCs w:val="22"/>
        </w:rPr>
      </w:pPr>
      <w:r w:rsidRPr="008A7642">
        <w:rPr>
          <w:b/>
          <w:sz w:val="22"/>
          <w:szCs w:val="22"/>
        </w:rPr>
        <w:t>Other Fees</w:t>
      </w:r>
    </w:p>
    <w:p w14:paraId="00634A4B" w14:textId="77777777" w:rsidR="00B919A2" w:rsidRDefault="00FD18FD" w:rsidP="004E050A">
      <w:pPr>
        <w:ind w:hanging="720"/>
        <w:rPr>
          <w:sz w:val="22"/>
          <w:szCs w:val="22"/>
        </w:rPr>
      </w:pPr>
      <w:r w:rsidRPr="008A7642">
        <w:rPr>
          <w:sz w:val="22"/>
          <w:szCs w:val="22"/>
        </w:rPr>
        <w:tab/>
      </w:r>
    </w:p>
    <w:p w14:paraId="7C25CC20" w14:textId="77777777" w:rsidR="00FD18FD" w:rsidRPr="008A7642" w:rsidRDefault="001F186A" w:rsidP="00B919A2">
      <w:pPr>
        <w:rPr>
          <w:sz w:val="22"/>
          <w:szCs w:val="22"/>
        </w:rPr>
      </w:pPr>
      <w:r>
        <w:rPr>
          <w:sz w:val="22"/>
          <w:szCs w:val="22"/>
        </w:rPr>
        <w:t xml:space="preserve">Non-Refundable </w:t>
      </w:r>
      <w:r w:rsidR="00FD18FD" w:rsidRPr="008A7642">
        <w:rPr>
          <w:sz w:val="22"/>
          <w:szCs w:val="22"/>
        </w:rPr>
        <w:t>Application fee</w:t>
      </w:r>
      <w:r>
        <w:rPr>
          <w:sz w:val="22"/>
          <w:szCs w:val="22"/>
        </w:rPr>
        <w:t xml:space="preserve"> </w:t>
      </w:r>
      <w:r w:rsidR="00FD18FD" w:rsidRPr="008A7642">
        <w:rPr>
          <w:sz w:val="22"/>
          <w:szCs w:val="22"/>
        </w:rPr>
        <w:tab/>
      </w:r>
      <w:r w:rsidR="00094ECE" w:rsidRPr="008A7642">
        <w:rPr>
          <w:sz w:val="22"/>
          <w:szCs w:val="22"/>
        </w:rPr>
        <w:tab/>
      </w:r>
      <w:r w:rsidR="004E050A" w:rsidRPr="008A7642">
        <w:rPr>
          <w:sz w:val="22"/>
          <w:szCs w:val="22"/>
        </w:rPr>
        <w:tab/>
      </w:r>
      <w:r w:rsidR="00FD18FD" w:rsidRPr="008A7642">
        <w:rPr>
          <w:sz w:val="22"/>
          <w:szCs w:val="22"/>
        </w:rPr>
        <w:t>$  25.00</w:t>
      </w:r>
      <w:r w:rsidR="00FD18FD" w:rsidRPr="008A7642">
        <w:rPr>
          <w:sz w:val="22"/>
          <w:szCs w:val="22"/>
        </w:rPr>
        <w:tab/>
      </w:r>
      <w:r w:rsidR="004E050A" w:rsidRPr="008A7642">
        <w:rPr>
          <w:sz w:val="22"/>
          <w:szCs w:val="22"/>
        </w:rPr>
        <w:tab/>
      </w:r>
      <w:r w:rsidR="00FD18FD" w:rsidRPr="008A7642">
        <w:rPr>
          <w:sz w:val="22"/>
          <w:szCs w:val="22"/>
        </w:rPr>
        <w:tab/>
        <w:t xml:space="preserve">     $  25.00</w:t>
      </w:r>
    </w:p>
    <w:p w14:paraId="5114E043" w14:textId="77777777" w:rsidR="001F186A" w:rsidRDefault="00FD18FD" w:rsidP="004E050A">
      <w:pPr>
        <w:ind w:hanging="720"/>
        <w:rPr>
          <w:sz w:val="22"/>
          <w:szCs w:val="22"/>
        </w:rPr>
      </w:pPr>
      <w:r w:rsidRPr="008A7642">
        <w:rPr>
          <w:sz w:val="22"/>
          <w:szCs w:val="22"/>
        </w:rPr>
        <w:tab/>
      </w:r>
      <w:r w:rsidR="001F186A">
        <w:rPr>
          <w:sz w:val="22"/>
          <w:szCs w:val="22"/>
        </w:rPr>
        <w:t>Non-Refundable F-1 Student Visa</w:t>
      </w:r>
    </w:p>
    <w:p w14:paraId="28EC3D23" w14:textId="77777777" w:rsidR="00094ECE" w:rsidRPr="008A7642" w:rsidRDefault="001F186A" w:rsidP="004E050A">
      <w:pPr>
        <w:rPr>
          <w:sz w:val="22"/>
          <w:szCs w:val="22"/>
        </w:rPr>
      </w:pPr>
      <w:r>
        <w:rPr>
          <w:sz w:val="22"/>
          <w:szCs w:val="22"/>
        </w:rPr>
        <w:t xml:space="preserve">   </w:t>
      </w:r>
      <w:r w:rsidR="00094ECE" w:rsidRPr="008A7642">
        <w:rPr>
          <w:sz w:val="22"/>
          <w:szCs w:val="22"/>
        </w:rPr>
        <w:t>Application</w:t>
      </w:r>
      <w:r w:rsidR="00CD1676">
        <w:rPr>
          <w:sz w:val="22"/>
          <w:szCs w:val="22"/>
        </w:rPr>
        <w:t xml:space="preserve"> </w:t>
      </w:r>
      <w:r>
        <w:rPr>
          <w:sz w:val="22"/>
          <w:szCs w:val="22"/>
        </w:rPr>
        <w:t>f</w:t>
      </w:r>
      <w:r w:rsidR="00094ECE" w:rsidRPr="008A7642">
        <w:rPr>
          <w:sz w:val="22"/>
          <w:szCs w:val="22"/>
        </w:rPr>
        <w:t>ee</w:t>
      </w:r>
      <w:r w:rsidR="00F4301B">
        <w:rPr>
          <w:sz w:val="22"/>
          <w:szCs w:val="22"/>
        </w:rPr>
        <w:tab/>
      </w:r>
      <w:r w:rsidR="00F4301B">
        <w:rPr>
          <w:sz w:val="22"/>
          <w:szCs w:val="22"/>
        </w:rPr>
        <w:tab/>
      </w:r>
      <w:r w:rsidR="00094ECE" w:rsidRPr="008A7642">
        <w:rPr>
          <w:sz w:val="22"/>
          <w:szCs w:val="22"/>
        </w:rPr>
        <w:tab/>
      </w:r>
      <w:r w:rsidR="00094ECE" w:rsidRPr="008A7642">
        <w:rPr>
          <w:sz w:val="22"/>
          <w:szCs w:val="22"/>
        </w:rPr>
        <w:tab/>
      </w:r>
      <w:r w:rsidR="004E050A" w:rsidRPr="008A7642">
        <w:rPr>
          <w:sz w:val="22"/>
          <w:szCs w:val="22"/>
        </w:rPr>
        <w:tab/>
      </w:r>
      <w:r w:rsidR="00094ECE" w:rsidRPr="008A7642">
        <w:rPr>
          <w:sz w:val="22"/>
          <w:szCs w:val="22"/>
        </w:rPr>
        <w:t>$1</w:t>
      </w:r>
      <w:r w:rsidR="00BA0A10" w:rsidRPr="008A7642">
        <w:rPr>
          <w:sz w:val="22"/>
          <w:szCs w:val="22"/>
        </w:rPr>
        <w:t>75</w:t>
      </w:r>
      <w:r w:rsidR="00094ECE" w:rsidRPr="008A7642">
        <w:rPr>
          <w:sz w:val="22"/>
          <w:szCs w:val="22"/>
        </w:rPr>
        <w:t>.00</w:t>
      </w:r>
      <w:r w:rsidR="00094ECE" w:rsidRPr="008A7642">
        <w:rPr>
          <w:sz w:val="22"/>
          <w:szCs w:val="22"/>
        </w:rPr>
        <w:tab/>
      </w:r>
      <w:r w:rsidR="004E050A" w:rsidRPr="008A7642">
        <w:rPr>
          <w:sz w:val="22"/>
          <w:szCs w:val="22"/>
        </w:rPr>
        <w:tab/>
      </w:r>
      <w:r w:rsidR="00094ECE" w:rsidRPr="008A7642">
        <w:rPr>
          <w:sz w:val="22"/>
          <w:szCs w:val="22"/>
        </w:rPr>
        <w:tab/>
        <w:t xml:space="preserve">     $1</w:t>
      </w:r>
      <w:r w:rsidR="00866775" w:rsidRPr="008A7642">
        <w:rPr>
          <w:sz w:val="22"/>
          <w:szCs w:val="22"/>
        </w:rPr>
        <w:t>7</w:t>
      </w:r>
      <w:r w:rsidR="00094ECE" w:rsidRPr="008A7642">
        <w:rPr>
          <w:sz w:val="22"/>
          <w:szCs w:val="22"/>
        </w:rPr>
        <w:t>5.00</w:t>
      </w:r>
    </w:p>
    <w:p w14:paraId="09F2368B" w14:textId="77777777" w:rsidR="0096120B" w:rsidRPr="008A7642" w:rsidRDefault="0096120B" w:rsidP="004E050A">
      <w:pPr>
        <w:rPr>
          <w:sz w:val="22"/>
          <w:szCs w:val="22"/>
        </w:rPr>
      </w:pPr>
      <w:r w:rsidRPr="008A7642">
        <w:rPr>
          <w:sz w:val="22"/>
          <w:szCs w:val="22"/>
        </w:rPr>
        <w:t>Credit by Exam</w:t>
      </w:r>
      <w:r w:rsidRPr="008A7642">
        <w:rPr>
          <w:sz w:val="22"/>
          <w:szCs w:val="22"/>
        </w:rPr>
        <w:tab/>
      </w:r>
      <w:r w:rsidRPr="008A7642">
        <w:rPr>
          <w:sz w:val="22"/>
          <w:szCs w:val="22"/>
        </w:rPr>
        <w:tab/>
      </w:r>
      <w:r w:rsidR="004E050A" w:rsidRPr="008A7642">
        <w:rPr>
          <w:sz w:val="22"/>
          <w:szCs w:val="22"/>
        </w:rPr>
        <w:tab/>
      </w:r>
      <w:r w:rsidRPr="008A7642">
        <w:rPr>
          <w:sz w:val="22"/>
          <w:szCs w:val="22"/>
        </w:rPr>
        <w:tab/>
      </w:r>
      <w:r w:rsidRPr="008A7642">
        <w:rPr>
          <w:sz w:val="22"/>
          <w:szCs w:val="22"/>
        </w:rPr>
        <w:tab/>
      </w:r>
      <w:r w:rsidR="008A7642">
        <w:rPr>
          <w:sz w:val="22"/>
          <w:szCs w:val="22"/>
        </w:rPr>
        <w:tab/>
      </w:r>
      <w:r w:rsidRPr="008A7642">
        <w:rPr>
          <w:sz w:val="22"/>
          <w:szCs w:val="22"/>
        </w:rPr>
        <w:t xml:space="preserve">$ </w:t>
      </w:r>
      <w:r w:rsidR="003435CA" w:rsidRPr="008A7642">
        <w:rPr>
          <w:sz w:val="22"/>
          <w:szCs w:val="22"/>
        </w:rPr>
        <w:t xml:space="preserve"> </w:t>
      </w:r>
      <w:r w:rsidRPr="008A7642">
        <w:rPr>
          <w:sz w:val="22"/>
          <w:szCs w:val="22"/>
        </w:rPr>
        <w:t>40.00</w:t>
      </w:r>
      <w:r w:rsidRPr="008A7642">
        <w:rPr>
          <w:sz w:val="22"/>
          <w:szCs w:val="22"/>
        </w:rPr>
        <w:tab/>
      </w:r>
      <w:r w:rsidRPr="008A7642">
        <w:rPr>
          <w:sz w:val="22"/>
          <w:szCs w:val="22"/>
        </w:rPr>
        <w:tab/>
      </w:r>
      <w:r w:rsidR="004E050A" w:rsidRPr="008A7642">
        <w:rPr>
          <w:sz w:val="22"/>
          <w:szCs w:val="22"/>
        </w:rPr>
        <w:tab/>
      </w:r>
      <w:r w:rsidRPr="008A7642">
        <w:rPr>
          <w:sz w:val="22"/>
          <w:szCs w:val="22"/>
        </w:rPr>
        <w:t xml:space="preserve">     $  40.00</w:t>
      </w:r>
    </w:p>
    <w:p w14:paraId="2C232945" w14:textId="77777777" w:rsidR="00F06CFA" w:rsidRPr="008A7642" w:rsidRDefault="00F06CFA" w:rsidP="004E050A">
      <w:pPr>
        <w:rPr>
          <w:sz w:val="22"/>
          <w:szCs w:val="22"/>
        </w:rPr>
      </w:pPr>
      <w:r w:rsidRPr="008A7642">
        <w:rPr>
          <w:sz w:val="22"/>
          <w:szCs w:val="22"/>
        </w:rPr>
        <w:t>Returned Check Fee</w:t>
      </w:r>
      <w:r w:rsidRPr="008A7642">
        <w:rPr>
          <w:sz w:val="22"/>
          <w:szCs w:val="22"/>
        </w:rPr>
        <w:tab/>
      </w:r>
      <w:r w:rsidRPr="008A7642">
        <w:rPr>
          <w:sz w:val="22"/>
          <w:szCs w:val="22"/>
        </w:rPr>
        <w:tab/>
      </w:r>
      <w:r w:rsidRPr="008A7642">
        <w:rPr>
          <w:sz w:val="22"/>
          <w:szCs w:val="22"/>
        </w:rPr>
        <w:tab/>
      </w:r>
      <w:r w:rsidRPr="008A7642">
        <w:rPr>
          <w:sz w:val="22"/>
          <w:szCs w:val="22"/>
        </w:rPr>
        <w:tab/>
      </w:r>
      <w:r w:rsidR="004E050A" w:rsidRPr="008A7642">
        <w:rPr>
          <w:sz w:val="22"/>
          <w:szCs w:val="22"/>
        </w:rPr>
        <w:tab/>
      </w:r>
      <w:r w:rsidRPr="008A7642">
        <w:rPr>
          <w:sz w:val="22"/>
          <w:szCs w:val="22"/>
        </w:rPr>
        <w:t>$  25.00</w:t>
      </w:r>
      <w:r w:rsidRPr="008A7642">
        <w:rPr>
          <w:sz w:val="22"/>
          <w:szCs w:val="22"/>
        </w:rPr>
        <w:tab/>
      </w:r>
      <w:r w:rsidR="004E050A" w:rsidRPr="008A7642">
        <w:rPr>
          <w:sz w:val="22"/>
          <w:szCs w:val="22"/>
        </w:rPr>
        <w:tab/>
      </w:r>
      <w:r w:rsidRPr="008A7642">
        <w:rPr>
          <w:sz w:val="22"/>
          <w:szCs w:val="22"/>
        </w:rPr>
        <w:tab/>
        <w:t xml:space="preserve">     $  25.00</w:t>
      </w:r>
    </w:p>
    <w:p w14:paraId="5BF30D70" w14:textId="77777777" w:rsidR="00F06CFA" w:rsidRPr="008A7642" w:rsidRDefault="00F06CFA" w:rsidP="004E050A">
      <w:pPr>
        <w:rPr>
          <w:sz w:val="22"/>
          <w:szCs w:val="22"/>
        </w:rPr>
      </w:pPr>
      <w:r w:rsidRPr="008A7642">
        <w:rPr>
          <w:sz w:val="22"/>
          <w:szCs w:val="22"/>
        </w:rPr>
        <w:t>P</w:t>
      </w:r>
      <w:r w:rsidR="00144277">
        <w:rPr>
          <w:sz w:val="22"/>
          <w:szCs w:val="22"/>
        </w:rPr>
        <w:t xml:space="preserve">ayment Plan Fee </w:t>
      </w:r>
      <w:r w:rsidR="00057C7C">
        <w:rPr>
          <w:sz w:val="22"/>
          <w:szCs w:val="22"/>
        </w:rPr>
        <w:t>*</w:t>
      </w:r>
      <w:r w:rsidR="00144277">
        <w:rPr>
          <w:sz w:val="22"/>
          <w:szCs w:val="22"/>
        </w:rPr>
        <w:tab/>
      </w:r>
      <w:r w:rsidRPr="008A7642">
        <w:rPr>
          <w:sz w:val="22"/>
          <w:szCs w:val="22"/>
        </w:rPr>
        <w:tab/>
      </w:r>
      <w:r w:rsidRPr="008A7642">
        <w:rPr>
          <w:sz w:val="22"/>
          <w:szCs w:val="22"/>
        </w:rPr>
        <w:tab/>
      </w:r>
      <w:r w:rsidRPr="008A7642">
        <w:rPr>
          <w:sz w:val="22"/>
          <w:szCs w:val="22"/>
        </w:rPr>
        <w:tab/>
      </w:r>
      <w:r w:rsidR="004E050A" w:rsidRPr="008A7642">
        <w:rPr>
          <w:sz w:val="22"/>
          <w:szCs w:val="22"/>
        </w:rPr>
        <w:tab/>
      </w:r>
      <w:r w:rsidRPr="008A7642">
        <w:rPr>
          <w:sz w:val="22"/>
          <w:szCs w:val="22"/>
        </w:rPr>
        <w:t>$  25.00</w:t>
      </w:r>
      <w:r w:rsidRPr="008A7642">
        <w:rPr>
          <w:sz w:val="22"/>
          <w:szCs w:val="22"/>
        </w:rPr>
        <w:tab/>
      </w:r>
      <w:r w:rsidR="004E050A" w:rsidRPr="008A7642">
        <w:rPr>
          <w:sz w:val="22"/>
          <w:szCs w:val="22"/>
        </w:rPr>
        <w:tab/>
      </w:r>
      <w:r w:rsidRPr="008A7642">
        <w:rPr>
          <w:sz w:val="22"/>
          <w:szCs w:val="22"/>
        </w:rPr>
        <w:tab/>
        <w:t xml:space="preserve">     </w:t>
      </w:r>
      <w:r w:rsidRPr="004F2A22">
        <w:rPr>
          <w:sz w:val="22"/>
          <w:szCs w:val="22"/>
        </w:rPr>
        <w:t xml:space="preserve">$  </w:t>
      </w:r>
      <w:r w:rsidR="00057C7C" w:rsidRPr="004F2A22">
        <w:rPr>
          <w:sz w:val="22"/>
          <w:szCs w:val="22"/>
        </w:rPr>
        <w:t>30.00</w:t>
      </w:r>
    </w:p>
    <w:p w14:paraId="16576592" w14:textId="77777777" w:rsidR="00F06CFA" w:rsidRPr="008A7642" w:rsidRDefault="00F06CFA" w:rsidP="004E050A">
      <w:pPr>
        <w:rPr>
          <w:sz w:val="22"/>
          <w:szCs w:val="22"/>
        </w:rPr>
      </w:pPr>
      <w:r w:rsidRPr="008A7642">
        <w:rPr>
          <w:sz w:val="22"/>
          <w:szCs w:val="22"/>
        </w:rPr>
        <w:t>Proctor Testing Fee</w:t>
      </w:r>
      <w:r w:rsidRPr="008A7642">
        <w:rPr>
          <w:sz w:val="22"/>
          <w:szCs w:val="22"/>
        </w:rPr>
        <w:tab/>
      </w:r>
      <w:r w:rsidRPr="008A7642">
        <w:rPr>
          <w:sz w:val="22"/>
          <w:szCs w:val="22"/>
        </w:rPr>
        <w:tab/>
      </w:r>
      <w:r w:rsidRPr="008A7642">
        <w:rPr>
          <w:sz w:val="22"/>
          <w:szCs w:val="22"/>
        </w:rPr>
        <w:tab/>
      </w:r>
      <w:r w:rsidR="004E050A" w:rsidRPr="008A7642">
        <w:rPr>
          <w:sz w:val="22"/>
          <w:szCs w:val="22"/>
        </w:rPr>
        <w:tab/>
      </w:r>
      <w:r w:rsidRPr="008A7642">
        <w:rPr>
          <w:sz w:val="22"/>
          <w:szCs w:val="22"/>
        </w:rPr>
        <w:tab/>
        <w:t>$  20.00</w:t>
      </w:r>
      <w:r w:rsidRPr="008A7642">
        <w:rPr>
          <w:sz w:val="22"/>
          <w:szCs w:val="22"/>
        </w:rPr>
        <w:tab/>
      </w:r>
      <w:r w:rsidR="004E050A" w:rsidRPr="008A7642">
        <w:rPr>
          <w:sz w:val="22"/>
          <w:szCs w:val="22"/>
        </w:rPr>
        <w:tab/>
      </w:r>
      <w:r w:rsidRPr="008A7642">
        <w:rPr>
          <w:sz w:val="22"/>
          <w:szCs w:val="22"/>
        </w:rPr>
        <w:tab/>
        <w:t xml:space="preserve">     $  20.00</w:t>
      </w:r>
    </w:p>
    <w:p w14:paraId="31E04A63" w14:textId="77777777" w:rsidR="009F0974" w:rsidRPr="008A7642" w:rsidRDefault="00F06CFA" w:rsidP="004E050A">
      <w:pPr>
        <w:rPr>
          <w:sz w:val="22"/>
          <w:szCs w:val="22"/>
        </w:rPr>
      </w:pPr>
      <w:r w:rsidRPr="008A7642">
        <w:rPr>
          <w:sz w:val="22"/>
          <w:szCs w:val="22"/>
        </w:rPr>
        <w:t>Reinstatement Fee (per term)</w:t>
      </w:r>
      <w:r w:rsidRPr="008A7642">
        <w:rPr>
          <w:sz w:val="22"/>
          <w:szCs w:val="22"/>
        </w:rPr>
        <w:tab/>
      </w:r>
      <w:r w:rsidR="004E050A" w:rsidRPr="008A7642">
        <w:rPr>
          <w:sz w:val="22"/>
          <w:szCs w:val="22"/>
        </w:rPr>
        <w:tab/>
      </w:r>
      <w:r w:rsidRPr="008A7642">
        <w:rPr>
          <w:sz w:val="22"/>
          <w:szCs w:val="22"/>
        </w:rPr>
        <w:tab/>
      </w:r>
      <w:r w:rsidR="00991C65">
        <w:rPr>
          <w:sz w:val="22"/>
          <w:szCs w:val="22"/>
        </w:rPr>
        <w:tab/>
      </w:r>
      <w:r w:rsidRPr="008A7642">
        <w:rPr>
          <w:sz w:val="22"/>
          <w:szCs w:val="22"/>
        </w:rPr>
        <w:t>$  50.00</w:t>
      </w:r>
      <w:r w:rsidR="003E0CF6" w:rsidRPr="008A7642">
        <w:rPr>
          <w:sz w:val="22"/>
          <w:szCs w:val="22"/>
        </w:rPr>
        <w:tab/>
      </w:r>
      <w:r w:rsidR="004E050A" w:rsidRPr="008A7642">
        <w:rPr>
          <w:sz w:val="22"/>
          <w:szCs w:val="22"/>
        </w:rPr>
        <w:tab/>
      </w:r>
      <w:r w:rsidR="003E0CF6" w:rsidRPr="008A7642">
        <w:rPr>
          <w:sz w:val="22"/>
          <w:szCs w:val="22"/>
        </w:rPr>
        <w:tab/>
        <w:t xml:space="preserve">     $  </w:t>
      </w:r>
      <w:r w:rsidR="00B33E57" w:rsidRPr="008A7642">
        <w:rPr>
          <w:sz w:val="22"/>
          <w:szCs w:val="22"/>
        </w:rPr>
        <w:t>5</w:t>
      </w:r>
      <w:r w:rsidR="00697110" w:rsidRPr="008A7642">
        <w:rPr>
          <w:sz w:val="22"/>
          <w:szCs w:val="22"/>
        </w:rPr>
        <w:t>0</w:t>
      </w:r>
      <w:r w:rsidR="003E0CF6" w:rsidRPr="008A7642">
        <w:rPr>
          <w:sz w:val="22"/>
          <w:szCs w:val="22"/>
        </w:rPr>
        <w:t>.00</w:t>
      </w:r>
    </w:p>
    <w:p w14:paraId="04928239" w14:textId="77777777" w:rsidR="009F0974" w:rsidRPr="00FF3104" w:rsidRDefault="00FF3104" w:rsidP="004E050A">
      <w:pPr>
        <w:rPr>
          <w:sz w:val="22"/>
          <w:szCs w:val="22"/>
        </w:rPr>
      </w:pPr>
      <w:r w:rsidRPr="00FF3104">
        <w:rPr>
          <w:sz w:val="22"/>
          <w:szCs w:val="22"/>
        </w:rPr>
        <w:t>Accuplacer (non-WCCC Student)</w:t>
      </w:r>
      <w:r>
        <w:rPr>
          <w:sz w:val="22"/>
          <w:szCs w:val="22"/>
        </w:rPr>
        <w:tab/>
      </w:r>
      <w:r>
        <w:rPr>
          <w:sz w:val="22"/>
          <w:szCs w:val="22"/>
        </w:rPr>
        <w:tab/>
      </w:r>
      <w:r>
        <w:rPr>
          <w:sz w:val="22"/>
          <w:szCs w:val="22"/>
        </w:rPr>
        <w:tab/>
        <w:t>$  11.00</w:t>
      </w:r>
      <w:r>
        <w:rPr>
          <w:sz w:val="22"/>
          <w:szCs w:val="22"/>
        </w:rPr>
        <w:tab/>
      </w:r>
      <w:r>
        <w:rPr>
          <w:sz w:val="22"/>
          <w:szCs w:val="22"/>
        </w:rPr>
        <w:tab/>
      </w:r>
      <w:r>
        <w:rPr>
          <w:sz w:val="22"/>
          <w:szCs w:val="22"/>
        </w:rPr>
        <w:tab/>
        <w:t xml:space="preserve">     $  11.00</w:t>
      </w:r>
    </w:p>
    <w:p w14:paraId="039A7869" w14:textId="77777777" w:rsidR="00804997" w:rsidRDefault="00804997" w:rsidP="00804997">
      <w:pPr>
        <w:rPr>
          <w:b/>
          <w:sz w:val="22"/>
          <w:szCs w:val="22"/>
        </w:rPr>
      </w:pPr>
    </w:p>
    <w:p w14:paraId="580A145B" w14:textId="77777777" w:rsidR="00FA0A2D" w:rsidRDefault="00FA0A2D" w:rsidP="009712BD">
      <w:pPr>
        <w:jc w:val="both"/>
        <w:rPr>
          <w:b/>
          <w:sz w:val="22"/>
          <w:szCs w:val="22"/>
        </w:rPr>
      </w:pPr>
    </w:p>
    <w:p w14:paraId="15BBDA73" w14:textId="77777777" w:rsidR="00F06CFA" w:rsidRDefault="004E050A" w:rsidP="009712BD">
      <w:pPr>
        <w:jc w:val="both"/>
        <w:rPr>
          <w:sz w:val="22"/>
          <w:szCs w:val="22"/>
        </w:rPr>
      </w:pPr>
      <w:r w:rsidRPr="008A7642">
        <w:rPr>
          <w:b/>
          <w:sz w:val="22"/>
          <w:szCs w:val="22"/>
        </w:rPr>
        <w:t>C</w:t>
      </w:r>
      <w:r w:rsidR="00F06CFA" w:rsidRPr="008A7642">
        <w:rPr>
          <w:b/>
          <w:sz w:val="22"/>
          <w:szCs w:val="22"/>
        </w:rPr>
        <w:t>ontractual Rates</w:t>
      </w:r>
      <w:r w:rsidR="00804997">
        <w:rPr>
          <w:b/>
          <w:sz w:val="22"/>
          <w:szCs w:val="22"/>
        </w:rPr>
        <w:t xml:space="preserve">: </w:t>
      </w:r>
      <w:r w:rsidR="00804997">
        <w:rPr>
          <w:sz w:val="22"/>
          <w:szCs w:val="22"/>
        </w:rPr>
        <w:t xml:space="preserve">  </w:t>
      </w:r>
      <w:r w:rsidR="00F06CFA" w:rsidRPr="008A7642">
        <w:rPr>
          <w:sz w:val="22"/>
          <w:szCs w:val="22"/>
        </w:rPr>
        <w:t>Courses may be offered by contract to public service agencies such as police departments, fire departments, public school districts, municipal and county governments, and other public service organizations based on mutually agreed</w:t>
      </w:r>
      <w:r w:rsidR="003401FB">
        <w:rPr>
          <w:sz w:val="22"/>
          <w:szCs w:val="22"/>
        </w:rPr>
        <w:t>-upon</w:t>
      </w:r>
      <w:r w:rsidR="00F06CFA" w:rsidRPr="008A7642">
        <w:rPr>
          <w:sz w:val="22"/>
          <w:szCs w:val="22"/>
        </w:rPr>
        <w:t xml:space="preserve"> rates.  </w:t>
      </w:r>
      <w:r w:rsidR="00804997">
        <w:rPr>
          <w:sz w:val="22"/>
          <w:szCs w:val="22"/>
        </w:rPr>
        <w:t xml:space="preserve">Courses may be offered at flat fees for business and industry through the Division of Continuing Education.  </w:t>
      </w:r>
      <w:r w:rsidR="00F06CFA" w:rsidRPr="008A7642">
        <w:rPr>
          <w:sz w:val="22"/>
          <w:szCs w:val="22"/>
        </w:rPr>
        <w:t xml:space="preserve">Also, per contract, the College may waive </w:t>
      </w:r>
      <w:r w:rsidR="00866775" w:rsidRPr="008A7642">
        <w:rPr>
          <w:sz w:val="22"/>
          <w:szCs w:val="22"/>
        </w:rPr>
        <w:t xml:space="preserve">certain </w:t>
      </w:r>
      <w:r w:rsidR="00F06CFA" w:rsidRPr="008A7642">
        <w:rPr>
          <w:sz w:val="22"/>
          <w:szCs w:val="22"/>
        </w:rPr>
        <w:t xml:space="preserve">fees for students participating under </w:t>
      </w:r>
      <w:r w:rsidR="00A55FFE" w:rsidRPr="008A7642">
        <w:rPr>
          <w:sz w:val="22"/>
          <w:szCs w:val="22"/>
        </w:rPr>
        <w:t>Senior Option</w:t>
      </w:r>
      <w:r w:rsidR="00F06CFA" w:rsidRPr="008A7642">
        <w:rPr>
          <w:sz w:val="22"/>
          <w:szCs w:val="22"/>
        </w:rPr>
        <w:t xml:space="preserve"> agreements</w:t>
      </w:r>
      <w:r w:rsidR="00C80168">
        <w:rPr>
          <w:sz w:val="22"/>
          <w:szCs w:val="22"/>
        </w:rPr>
        <w:t xml:space="preserve"> or other college-high school programs</w:t>
      </w:r>
      <w:r w:rsidR="00F06CFA" w:rsidRPr="008A7642">
        <w:rPr>
          <w:sz w:val="22"/>
          <w:szCs w:val="22"/>
        </w:rPr>
        <w:t>.</w:t>
      </w:r>
    </w:p>
    <w:p w14:paraId="62B83D20" w14:textId="77777777" w:rsidR="00804997" w:rsidRDefault="00804997" w:rsidP="009712BD">
      <w:pPr>
        <w:ind w:hanging="720"/>
        <w:jc w:val="both"/>
        <w:rPr>
          <w:sz w:val="22"/>
          <w:szCs w:val="22"/>
        </w:rPr>
      </w:pPr>
    </w:p>
    <w:p w14:paraId="510DDC2D" w14:textId="77777777" w:rsidR="00804997" w:rsidRDefault="00804997" w:rsidP="009712BD">
      <w:pPr>
        <w:ind w:hanging="720"/>
        <w:jc w:val="both"/>
        <w:rPr>
          <w:sz w:val="22"/>
          <w:szCs w:val="22"/>
        </w:rPr>
      </w:pPr>
      <w:r>
        <w:rPr>
          <w:sz w:val="22"/>
          <w:szCs w:val="22"/>
        </w:rPr>
        <w:tab/>
      </w:r>
      <w:r w:rsidRPr="00804997">
        <w:rPr>
          <w:b/>
          <w:sz w:val="22"/>
          <w:szCs w:val="22"/>
        </w:rPr>
        <w:t>US Veterans</w:t>
      </w:r>
      <w:r>
        <w:rPr>
          <w:sz w:val="22"/>
          <w:szCs w:val="22"/>
        </w:rPr>
        <w:t xml:space="preserve">:  </w:t>
      </w:r>
      <w:r w:rsidR="00381FEC">
        <w:rPr>
          <w:sz w:val="22"/>
          <w:szCs w:val="22"/>
        </w:rPr>
        <w:t>All v</w:t>
      </w:r>
      <w:r>
        <w:rPr>
          <w:sz w:val="22"/>
          <w:szCs w:val="22"/>
        </w:rPr>
        <w:t xml:space="preserve">eterans and their </w:t>
      </w:r>
      <w:r w:rsidR="007A519E">
        <w:rPr>
          <w:sz w:val="22"/>
          <w:szCs w:val="22"/>
        </w:rPr>
        <w:t>spouses/dependents</w:t>
      </w:r>
      <w:r>
        <w:rPr>
          <w:sz w:val="22"/>
          <w:szCs w:val="22"/>
        </w:rPr>
        <w:t xml:space="preserve"> will be assessed in-county rates.</w:t>
      </w:r>
    </w:p>
    <w:p w14:paraId="1BC4853D" w14:textId="77777777" w:rsidR="00144277" w:rsidRDefault="00144277" w:rsidP="009712BD">
      <w:pPr>
        <w:ind w:hanging="720"/>
        <w:jc w:val="both"/>
        <w:rPr>
          <w:sz w:val="22"/>
          <w:szCs w:val="22"/>
        </w:rPr>
      </w:pPr>
    </w:p>
    <w:p w14:paraId="5D38354C" w14:textId="77777777" w:rsidR="00144277" w:rsidRDefault="00144277" w:rsidP="009712BD">
      <w:pPr>
        <w:ind w:hanging="720"/>
        <w:jc w:val="both"/>
        <w:rPr>
          <w:sz w:val="22"/>
          <w:szCs w:val="22"/>
        </w:rPr>
      </w:pPr>
      <w:r>
        <w:rPr>
          <w:sz w:val="22"/>
          <w:szCs w:val="22"/>
        </w:rPr>
        <w:tab/>
      </w:r>
      <w:r w:rsidRPr="00144277">
        <w:rPr>
          <w:b/>
          <w:sz w:val="22"/>
          <w:szCs w:val="22"/>
        </w:rPr>
        <w:t>Chargeback</w:t>
      </w:r>
      <w:r w:rsidR="008629C4">
        <w:rPr>
          <w:sz w:val="22"/>
          <w:szCs w:val="22"/>
        </w:rPr>
        <w:t>:  Students eligible for chargeback from a home county shal</w:t>
      </w:r>
      <w:r w:rsidR="009712BD">
        <w:rPr>
          <w:sz w:val="22"/>
          <w:szCs w:val="22"/>
        </w:rPr>
        <w:t xml:space="preserve">l </w:t>
      </w:r>
      <w:r w:rsidR="00762C42">
        <w:rPr>
          <w:sz w:val="22"/>
          <w:szCs w:val="22"/>
        </w:rPr>
        <w:t xml:space="preserve">be assessed in-county tuition. </w:t>
      </w:r>
      <w:r w:rsidR="009712BD">
        <w:rPr>
          <w:sz w:val="22"/>
          <w:szCs w:val="22"/>
        </w:rPr>
        <w:t>WCCC shall bill the home county for chargeback revenue in accordance with the state</w:t>
      </w:r>
      <w:r w:rsidR="00762C42">
        <w:rPr>
          <w:sz w:val="22"/>
          <w:szCs w:val="22"/>
        </w:rPr>
        <w:t>-</w:t>
      </w:r>
      <w:r w:rsidR="009712BD">
        <w:rPr>
          <w:sz w:val="22"/>
          <w:szCs w:val="22"/>
        </w:rPr>
        <w:t>mandated chargeback formula.</w:t>
      </w:r>
      <w:r w:rsidR="00C80168">
        <w:rPr>
          <w:sz w:val="22"/>
          <w:szCs w:val="22"/>
        </w:rPr>
        <w:t xml:space="preserve">  Students must complete the appropriate documentation with their home county by the deadline specified by their home county to be eligible for this benefit.</w:t>
      </w:r>
    </w:p>
    <w:p w14:paraId="50619108" w14:textId="77777777" w:rsidR="00FE048F" w:rsidRDefault="00FE048F" w:rsidP="009712BD">
      <w:pPr>
        <w:ind w:hanging="720"/>
        <w:jc w:val="both"/>
        <w:rPr>
          <w:sz w:val="22"/>
          <w:szCs w:val="22"/>
        </w:rPr>
      </w:pPr>
    </w:p>
    <w:p w14:paraId="4A05B360" w14:textId="77777777" w:rsidR="00FE048F" w:rsidRDefault="00FE048F" w:rsidP="009712BD">
      <w:pPr>
        <w:ind w:hanging="720"/>
        <w:jc w:val="both"/>
        <w:rPr>
          <w:sz w:val="22"/>
          <w:szCs w:val="22"/>
        </w:rPr>
      </w:pPr>
      <w:r>
        <w:rPr>
          <w:sz w:val="22"/>
          <w:szCs w:val="22"/>
        </w:rPr>
        <w:tab/>
      </w:r>
      <w:r w:rsidRPr="007029A6">
        <w:rPr>
          <w:b/>
          <w:sz w:val="22"/>
          <w:szCs w:val="22"/>
        </w:rPr>
        <w:t>Partnerships with Other Colleges</w:t>
      </w:r>
      <w:r w:rsidR="00B60927">
        <w:rPr>
          <w:sz w:val="22"/>
          <w:szCs w:val="22"/>
        </w:rPr>
        <w:t>: S</w:t>
      </w:r>
      <w:r>
        <w:rPr>
          <w:sz w:val="22"/>
          <w:szCs w:val="22"/>
        </w:rPr>
        <w:t xml:space="preserve">tudents from counties where WCCC has a reciprocal </w:t>
      </w:r>
      <w:r w:rsidR="00B60927">
        <w:rPr>
          <w:sz w:val="22"/>
          <w:szCs w:val="22"/>
        </w:rPr>
        <w:t xml:space="preserve">tuition </w:t>
      </w:r>
      <w:r>
        <w:rPr>
          <w:sz w:val="22"/>
          <w:szCs w:val="22"/>
        </w:rPr>
        <w:t xml:space="preserve">agreement shall be assessed </w:t>
      </w:r>
      <w:r w:rsidR="00B60927">
        <w:rPr>
          <w:sz w:val="22"/>
          <w:szCs w:val="22"/>
        </w:rPr>
        <w:t>at t</w:t>
      </w:r>
      <w:r>
        <w:rPr>
          <w:sz w:val="22"/>
          <w:szCs w:val="22"/>
        </w:rPr>
        <w:t>he in-county tuition rate</w:t>
      </w:r>
      <w:r w:rsidR="00B60927">
        <w:rPr>
          <w:sz w:val="22"/>
          <w:szCs w:val="22"/>
        </w:rPr>
        <w:t xml:space="preserve"> or at a rate specified in the reciprocal agreement</w:t>
      </w:r>
      <w:r>
        <w:rPr>
          <w:sz w:val="22"/>
          <w:szCs w:val="22"/>
        </w:rPr>
        <w:t>.</w:t>
      </w:r>
    </w:p>
    <w:p w14:paraId="57BF510D" w14:textId="77777777" w:rsidR="00586D9F" w:rsidRDefault="00586D9F" w:rsidP="009712BD">
      <w:pPr>
        <w:ind w:hanging="720"/>
        <w:jc w:val="both"/>
        <w:rPr>
          <w:sz w:val="22"/>
          <w:szCs w:val="22"/>
        </w:rPr>
      </w:pPr>
    </w:p>
    <w:p w14:paraId="61953E21" w14:textId="77777777" w:rsidR="00586D9F" w:rsidRDefault="00586D9F" w:rsidP="009712BD">
      <w:pPr>
        <w:ind w:hanging="720"/>
        <w:jc w:val="both"/>
        <w:rPr>
          <w:sz w:val="22"/>
          <w:szCs w:val="22"/>
        </w:rPr>
      </w:pPr>
      <w:r>
        <w:rPr>
          <w:sz w:val="22"/>
          <w:szCs w:val="22"/>
        </w:rPr>
        <w:tab/>
      </w:r>
      <w:r w:rsidRPr="00586D9F">
        <w:rPr>
          <w:b/>
          <w:sz w:val="22"/>
          <w:szCs w:val="22"/>
        </w:rPr>
        <w:t>Hunterdon Residents</w:t>
      </w:r>
      <w:r>
        <w:rPr>
          <w:sz w:val="22"/>
          <w:szCs w:val="22"/>
        </w:rPr>
        <w:t>: Residents of Hunterdon County shall be charged in-county rates.</w:t>
      </w:r>
    </w:p>
    <w:p w14:paraId="357D7319" w14:textId="77777777" w:rsidR="001F186A" w:rsidRDefault="001F186A" w:rsidP="009712BD">
      <w:pPr>
        <w:ind w:hanging="720"/>
        <w:jc w:val="both"/>
        <w:rPr>
          <w:sz w:val="22"/>
          <w:szCs w:val="22"/>
        </w:rPr>
      </w:pPr>
    </w:p>
    <w:p w14:paraId="28B54A45" w14:textId="77777777" w:rsidR="00F4301B" w:rsidRDefault="001F186A" w:rsidP="001F186A">
      <w:pPr>
        <w:jc w:val="both"/>
        <w:rPr>
          <w:sz w:val="22"/>
          <w:szCs w:val="22"/>
        </w:rPr>
      </w:pPr>
      <w:r w:rsidRPr="008C36DB">
        <w:rPr>
          <w:b/>
          <w:sz w:val="22"/>
          <w:szCs w:val="22"/>
        </w:rPr>
        <w:t xml:space="preserve">Senior Citizen Discount:  </w:t>
      </w:r>
      <w:r w:rsidRPr="008C36DB">
        <w:rPr>
          <w:sz w:val="22"/>
          <w:szCs w:val="22"/>
        </w:rPr>
        <w:t xml:space="preserve">Non-matriculating </w:t>
      </w:r>
      <w:r>
        <w:rPr>
          <w:sz w:val="22"/>
          <w:szCs w:val="22"/>
        </w:rPr>
        <w:t>s</w:t>
      </w:r>
      <w:r w:rsidRPr="008C36DB">
        <w:rPr>
          <w:sz w:val="22"/>
          <w:szCs w:val="22"/>
        </w:rPr>
        <w:t xml:space="preserve">enior </w:t>
      </w:r>
      <w:r>
        <w:rPr>
          <w:sz w:val="22"/>
          <w:szCs w:val="22"/>
        </w:rPr>
        <w:t>c</w:t>
      </w:r>
      <w:r w:rsidRPr="008C36DB">
        <w:rPr>
          <w:sz w:val="22"/>
          <w:szCs w:val="22"/>
        </w:rPr>
        <w:t xml:space="preserve">itizens are eligible for a waiver of tuition in credit classes on a space-available basis after minimum enrollment thresholds are met. </w:t>
      </w:r>
    </w:p>
    <w:p w14:paraId="4DEEF7C8" w14:textId="77777777" w:rsidR="00F4301B" w:rsidRDefault="00F4301B" w:rsidP="001F186A">
      <w:pPr>
        <w:jc w:val="both"/>
        <w:rPr>
          <w:sz w:val="22"/>
          <w:szCs w:val="22"/>
        </w:rPr>
      </w:pPr>
    </w:p>
    <w:p w14:paraId="63A48EC4" w14:textId="77777777" w:rsidR="00F4301B" w:rsidRDefault="001F186A" w:rsidP="001F186A">
      <w:pPr>
        <w:jc w:val="both"/>
        <w:rPr>
          <w:sz w:val="22"/>
          <w:szCs w:val="22"/>
        </w:rPr>
      </w:pPr>
      <w:r w:rsidRPr="008C36DB">
        <w:rPr>
          <w:sz w:val="22"/>
          <w:szCs w:val="22"/>
        </w:rPr>
        <w:t>This discount does not apply to programs with clinical components (Medical Assisting or Nursin</w:t>
      </w:r>
      <w:r>
        <w:rPr>
          <w:sz w:val="22"/>
          <w:szCs w:val="22"/>
        </w:rPr>
        <w:t>g</w:t>
      </w:r>
      <w:r w:rsidRPr="008C36DB">
        <w:rPr>
          <w:sz w:val="22"/>
          <w:szCs w:val="22"/>
        </w:rPr>
        <w:t xml:space="preserve">) as a student must be matriculated to enroll in the program.  </w:t>
      </w:r>
    </w:p>
    <w:p w14:paraId="3B05F09C" w14:textId="77777777" w:rsidR="00F4301B" w:rsidRDefault="00F4301B" w:rsidP="001F186A">
      <w:pPr>
        <w:jc w:val="both"/>
        <w:rPr>
          <w:sz w:val="22"/>
          <w:szCs w:val="22"/>
        </w:rPr>
      </w:pPr>
    </w:p>
    <w:p w14:paraId="6DEC70BA" w14:textId="77777777" w:rsidR="001F186A" w:rsidRPr="008C36DB" w:rsidRDefault="00F4301B" w:rsidP="001F186A">
      <w:pPr>
        <w:jc w:val="both"/>
        <w:rPr>
          <w:sz w:val="22"/>
          <w:szCs w:val="22"/>
        </w:rPr>
      </w:pPr>
      <w:r>
        <w:rPr>
          <w:sz w:val="22"/>
          <w:szCs w:val="22"/>
        </w:rPr>
        <w:t>Non</w:t>
      </w:r>
      <w:r w:rsidR="001F186A" w:rsidRPr="008C36DB">
        <w:rPr>
          <w:sz w:val="22"/>
          <w:szCs w:val="22"/>
        </w:rPr>
        <w:t xml:space="preserve">-matriculated </w:t>
      </w:r>
      <w:r w:rsidR="001F186A">
        <w:rPr>
          <w:sz w:val="22"/>
          <w:szCs w:val="22"/>
        </w:rPr>
        <w:t>s</w:t>
      </w:r>
      <w:r w:rsidR="001F186A" w:rsidRPr="008C36DB">
        <w:rPr>
          <w:sz w:val="22"/>
          <w:szCs w:val="22"/>
        </w:rPr>
        <w:t xml:space="preserve">enior </w:t>
      </w:r>
      <w:r w:rsidR="001F186A">
        <w:rPr>
          <w:sz w:val="22"/>
          <w:szCs w:val="22"/>
        </w:rPr>
        <w:t>c</w:t>
      </w:r>
      <w:r w:rsidR="001F186A" w:rsidRPr="008C36DB">
        <w:rPr>
          <w:sz w:val="22"/>
          <w:szCs w:val="22"/>
        </w:rPr>
        <w:t xml:space="preserve">itizens in UAS courses </w:t>
      </w:r>
      <w:r>
        <w:rPr>
          <w:sz w:val="22"/>
          <w:szCs w:val="22"/>
        </w:rPr>
        <w:t>are</w:t>
      </w:r>
      <w:r w:rsidR="001F186A" w:rsidRPr="008C36DB">
        <w:rPr>
          <w:sz w:val="22"/>
          <w:szCs w:val="22"/>
        </w:rPr>
        <w:t xml:space="preserve"> subject to a discounted $150 tuition charge per course in addition to applicable course fees</w:t>
      </w:r>
      <w:r w:rsidR="001F186A">
        <w:rPr>
          <w:sz w:val="22"/>
          <w:szCs w:val="22"/>
        </w:rPr>
        <w:t xml:space="preserve"> and </w:t>
      </w:r>
      <w:r w:rsidR="001F186A" w:rsidRPr="008C36DB">
        <w:rPr>
          <w:sz w:val="22"/>
          <w:szCs w:val="22"/>
        </w:rPr>
        <w:t>per credit fees.</w:t>
      </w:r>
    </w:p>
    <w:p w14:paraId="22AD8A88" w14:textId="77777777" w:rsidR="001F186A" w:rsidRDefault="001F186A" w:rsidP="009712BD">
      <w:pPr>
        <w:ind w:hanging="720"/>
        <w:jc w:val="both"/>
        <w:rPr>
          <w:sz w:val="22"/>
          <w:szCs w:val="22"/>
        </w:rPr>
      </w:pPr>
    </w:p>
    <w:p w14:paraId="76A839BA" w14:textId="77777777" w:rsidR="00FA0A2D" w:rsidRDefault="00FA0A2D" w:rsidP="009712BD">
      <w:pPr>
        <w:ind w:hanging="720"/>
        <w:jc w:val="both"/>
        <w:rPr>
          <w:sz w:val="22"/>
          <w:szCs w:val="22"/>
        </w:rPr>
      </w:pPr>
    </w:p>
    <w:p w14:paraId="2EBB88DC" w14:textId="77777777" w:rsidR="005E290F" w:rsidRDefault="00FA0A2D" w:rsidP="009712BD">
      <w:pPr>
        <w:ind w:hanging="720"/>
        <w:jc w:val="both"/>
        <w:rPr>
          <w:sz w:val="22"/>
          <w:szCs w:val="22"/>
        </w:rPr>
      </w:pPr>
      <w:r>
        <w:rPr>
          <w:sz w:val="22"/>
          <w:szCs w:val="22"/>
        </w:rPr>
        <w:tab/>
      </w:r>
      <w:r w:rsidR="00057C7C" w:rsidRPr="004F2A22">
        <w:rPr>
          <w:sz w:val="22"/>
          <w:szCs w:val="22"/>
        </w:rPr>
        <w:t>*This fee is charged by Nelnet for students setting up a Payment Plan.</w:t>
      </w:r>
    </w:p>
    <w:p w14:paraId="6B7E3629" w14:textId="77777777" w:rsidR="00B919A2" w:rsidRDefault="00B919A2">
      <w:pPr>
        <w:rPr>
          <w:sz w:val="22"/>
          <w:szCs w:val="22"/>
        </w:rPr>
      </w:pPr>
      <w:r>
        <w:rPr>
          <w:sz w:val="22"/>
          <w:szCs w:val="22"/>
        </w:rPr>
        <w:br w:type="page"/>
      </w:r>
    </w:p>
    <w:p w14:paraId="63F0C5B8" w14:textId="77777777" w:rsidR="005E290F" w:rsidRDefault="005E290F" w:rsidP="009712BD">
      <w:pPr>
        <w:ind w:hanging="720"/>
        <w:jc w:val="both"/>
        <w:rPr>
          <w:sz w:val="22"/>
          <w:szCs w:val="22"/>
        </w:rPr>
      </w:pPr>
    </w:p>
    <w:p w14:paraId="26DE0361" w14:textId="77777777" w:rsidR="005E290F" w:rsidRDefault="00FC567F" w:rsidP="00FC567F">
      <w:pPr>
        <w:spacing w:after="240" w:line="259" w:lineRule="auto"/>
        <w:ind w:left="994"/>
        <w:jc w:val="both"/>
      </w:pPr>
      <w:r>
        <w:rPr>
          <w:b/>
          <w:sz w:val="28"/>
        </w:rPr>
        <w:t xml:space="preserve">                                        </w:t>
      </w:r>
      <w:r w:rsidR="005E290F">
        <w:rPr>
          <w:b/>
          <w:sz w:val="28"/>
        </w:rPr>
        <w:t>Course Fees</w:t>
      </w:r>
      <w:r w:rsidR="00BD1C40">
        <w:rPr>
          <w:b/>
          <w:sz w:val="28"/>
        </w:rPr>
        <w:t>*</w:t>
      </w:r>
    </w:p>
    <w:tbl>
      <w:tblPr>
        <w:tblStyle w:val="TableGrid"/>
        <w:tblW w:w="8910" w:type="dxa"/>
        <w:jc w:val="center"/>
        <w:tblInd w:w="0" w:type="dxa"/>
        <w:tblLook w:val="04A0" w:firstRow="1" w:lastRow="0" w:firstColumn="1" w:lastColumn="0" w:noHBand="0" w:noVBand="1"/>
      </w:tblPr>
      <w:tblGrid>
        <w:gridCol w:w="4492"/>
        <w:gridCol w:w="3532"/>
        <w:gridCol w:w="886"/>
      </w:tblGrid>
      <w:tr w:rsidR="005E290F" w14:paraId="19C1C39E" w14:textId="77777777" w:rsidTr="00C22370">
        <w:trPr>
          <w:trHeight w:val="329"/>
          <w:jc w:val="center"/>
        </w:trPr>
        <w:tc>
          <w:tcPr>
            <w:tcW w:w="4492" w:type="dxa"/>
            <w:tcBorders>
              <w:top w:val="nil"/>
              <w:left w:val="nil"/>
              <w:bottom w:val="nil"/>
              <w:right w:val="nil"/>
            </w:tcBorders>
          </w:tcPr>
          <w:p w14:paraId="2E346A6B" w14:textId="77777777" w:rsidR="005E290F" w:rsidRDefault="005E290F" w:rsidP="00911BB4">
            <w:pPr>
              <w:spacing w:line="259" w:lineRule="auto"/>
            </w:pPr>
            <w:r>
              <w:rPr>
                <w:rFonts w:ascii="Times New Roman" w:eastAsia="Times New Roman" w:hAnsi="Times New Roman" w:cs="Times New Roman"/>
                <w:b/>
              </w:rPr>
              <w:t>Technology Courses:</w:t>
            </w:r>
          </w:p>
        </w:tc>
        <w:tc>
          <w:tcPr>
            <w:tcW w:w="3532" w:type="dxa"/>
            <w:tcBorders>
              <w:top w:val="nil"/>
              <w:left w:val="nil"/>
              <w:bottom w:val="nil"/>
              <w:right w:val="nil"/>
            </w:tcBorders>
          </w:tcPr>
          <w:p w14:paraId="2BE35DF8" w14:textId="77777777" w:rsidR="005E290F" w:rsidRDefault="005E290F" w:rsidP="00911BB4">
            <w:pPr>
              <w:spacing w:line="259" w:lineRule="auto"/>
            </w:pPr>
            <w:r>
              <w:rPr>
                <w:rFonts w:ascii="Times New Roman" w:eastAsia="Times New Roman" w:hAnsi="Times New Roman" w:cs="Times New Roman"/>
                <w:b/>
              </w:rPr>
              <w:t>Medical Assisting Courses:</w:t>
            </w:r>
          </w:p>
        </w:tc>
        <w:tc>
          <w:tcPr>
            <w:tcW w:w="886" w:type="dxa"/>
            <w:tcBorders>
              <w:top w:val="nil"/>
              <w:left w:val="nil"/>
              <w:bottom w:val="nil"/>
              <w:right w:val="nil"/>
            </w:tcBorders>
          </w:tcPr>
          <w:p w14:paraId="4C98B76E" w14:textId="77777777" w:rsidR="005E290F" w:rsidRDefault="005E290F" w:rsidP="00911BB4">
            <w:pPr>
              <w:spacing w:after="160" w:line="259" w:lineRule="auto"/>
            </w:pPr>
          </w:p>
        </w:tc>
      </w:tr>
      <w:tr w:rsidR="005E290F" w14:paraId="4C1E301E" w14:textId="77777777" w:rsidTr="00C22370">
        <w:trPr>
          <w:trHeight w:val="334"/>
          <w:jc w:val="center"/>
        </w:trPr>
        <w:tc>
          <w:tcPr>
            <w:tcW w:w="4492" w:type="dxa"/>
            <w:tcBorders>
              <w:top w:val="nil"/>
              <w:left w:val="nil"/>
              <w:bottom w:val="nil"/>
              <w:right w:val="nil"/>
            </w:tcBorders>
          </w:tcPr>
          <w:p w14:paraId="397A30E8" w14:textId="77777777" w:rsidR="005E290F" w:rsidRDefault="005E290F" w:rsidP="00911BB4">
            <w:pPr>
              <w:tabs>
                <w:tab w:val="center" w:pos="889"/>
                <w:tab w:val="center" w:pos="3210"/>
              </w:tabs>
              <w:spacing w:line="259" w:lineRule="auto"/>
            </w:pPr>
            <w:r>
              <w:rPr>
                <w:rFonts w:ascii="Calibri" w:eastAsia="Calibri" w:hAnsi="Calibri" w:cs="Calibri"/>
                <w:sz w:val="22"/>
              </w:rPr>
              <w:tab/>
            </w:r>
            <w:r>
              <w:t>Sections</w:t>
            </w:r>
            <w:r>
              <w:tab/>
              <w:t>Fee</w:t>
            </w:r>
          </w:p>
        </w:tc>
        <w:tc>
          <w:tcPr>
            <w:tcW w:w="3532" w:type="dxa"/>
            <w:tcBorders>
              <w:top w:val="nil"/>
              <w:left w:val="nil"/>
              <w:bottom w:val="nil"/>
              <w:right w:val="nil"/>
            </w:tcBorders>
          </w:tcPr>
          <w:p w14:paraId="1FB30A14" w14:textId="77777777" w:rsidR="005E290F" w:rsidRDefault="005E290F" w:rsidP="00911BB4">
            <w:pPr>
              <w:spacing w:line="259" w:lineRule="auto"/>
              <w:ind w:left="482"/>
            </w:pPr>
            <w:r>
              <w:t>Sections</w:t>
            </w:r>
          </w:p>
        </w:tc>
        <w:tc>
          <w:tcPr>
            <w:tcW w:w="886" w:type="dxa"/>
            <w:tcBorders>
              <w:top w:val="nil"/>
              <w:left w:val="nil"/>
              <w:bottom w:val="nil"/>
              <w:right w:val="nil"/>
            </w:tcBorders>
          </w:tcPr>
          <w:p w14:paraId="329653EB" w14:textId="77777777" w:rsidR="005E290F" w:rsidRDefault="005E290F" w:rsidP="00911BB4">
            <w:pPr>
              <w:spacing w:line="259" w:lineRule="auto"/>
              <w:ind w:left="197"/>
            </w:pPr>
            <w:r>
              <w:t>Fee</w:t>
            </w:r>
          </w:p>
        </w:tc>
      </w:tr>
      <w:tr w:rsidR="005E290F" w14:paraId="538310EE" w14:textId="77777777" w:rsidTr="00C22370">
        <w:trPr>
          <w:trHeight w:val="334"/>
          <w:jc w:val="center"/>
        </w:trPr>
        <w:tc>
          <w:tcPr>
            <w:tcW w:w="4492" w:type="dxa"/>
            <w:tcBorders>
              <w:top w:val="nil"/>
              <w:left w:val="nil"/>
              <w:bottom w:val="nil"/>
              <w:right w:val="nil"/>
            </w:tcBorders>
          </w:tcPr>
          <w:p w14:paraId="3D28CF42" w14:textId="77777777" w:rsidR="005E290F" w:rsidRDefault="005E290F" w:rsidP="005E290F">
            <w:pPr>
              <w:tabs>
                <w:tab w:val="center" w:pos="736"/>
                <w:tab w:val="center" w:pos="3262"/>
              </w:tabs>
              <w:spacing w:line="259" w:lineRule="auto"/>
            </w:pPr>
            <w:r>
              <w:rPr>
                <w:rFonts w:ascii="Calibri" w:eastAsia="Calibri" w:hAnsi="Calibri" w:cs="Calibri"/>
                <w:sz w:val="22"/>
              </w:rPr>
              <w:tab/>
            </w:r>
            <w:r>
              <w:t>GRD</w:t>
            </w:r>
            <w:r>
              <w:tab/>
              <w:t>30</w:t>
            </w:r>
          </w:p>
        </w:tc>
        <w:tc>
          <w:tcPr>
            <w:tcW w:w="3532" w:type="dxa"/>
            <w:tcBorders>
              <w:top w:val="nil"/>
              <w:left w:val="nil"/>
              <w:bottom w:val="nil"/>
              <w:right w:val="nil"/>
            </w:tcBorders>
          </w:tcPr>
          <w:p w14:paraId="61A3E114" w14:textId="77777777" w:rsidR="005E290F" w:rsidRDefault="005E290F" w:rsidP="005E290F">
            <w:pPr>
              <w:spacing w:line="259" w:lineRule="auto"/>
              <w:ind w:left="482"/>
            </w:pPr>
            <w:r>
              <w:t>MED-176</w:t>
            </w:r>
          </w:p>
        </w:tc>
        <w:tc>
          <w:tcPr>
            <w:tcW w:w="886" w:type="dxa"/>
            <w:tcBorders>
              <w:top w:val="nil"/>
              <w:left w:val="nil"/>
              <w:bottom w:val="nil"/>
              <w:right w:val="nil"/>
            </w:tcBorders>
          </w:tcPr>
          <w:p w14:paraId="66FEAEC1" w14:textId="77777777" w:rsidR="005E290F" w:rsidRDefault="005E290F" w:rsidP="005E290F">
            <w:pPr>
              <w:spacing w:line="259" w:lineRule="auto"/>
              <w:ind w:left="180"/>
            </w:pPr>
            <w:r>
              <w:t>100</w:t>
            </w:r>
          </w:p>
        </w:tc>
      </w:tr>
      <w:tr w:rsidR="005E290F" w14:paraId="1A0EBC39" w14:textId="77777777" w:rsidTr="00C22370">
        <w:trPr>
          <w:trHeight w:val="334"/>
          <w:jc w:val="center"/>
        </w:trPr>
        <w:tc>
          <w:tcPr>
            <w:tcW w:w="4492" w:type="dxa"/>
            <w:tcBorders>
              <w:top w:val="nil"/>
              <w:left w:val="nil"/>
              <w:bottom w:val="nil"/>
              <w:right w:val="nil"/>
            </w:tcBorders>
          </w:tcPr>
          <w:p w14:paraId="662D6D19" w14:textId="77777777" w:rsidR="005E290F" w:rsidRDefault="005E290F" w:rsidP="005E290F">
            <w:pPr>
              <w:tabs>
                <w:tab w:val="center" w:pos="736"/>
                <w:tab w:val="center" w:pos="3262"/>
              </w:tabs>
              <w:spacing w:line="259" w:lineRule="auto"/>
            </w:pPr>
          </w:p>
        </w:tc>
        <w:tc>
          <w:tcPr>
            <w:tcW w:w="3532" w:type="dxa"/>
            <w:tcBorders>
              <w:top w:val="nil"/>
              <w:left w:val="nil"/>
              <w:bottom w:val="nil"/>
              <w:right w:val="nil"/>
            </w:tcBorders>
          </w:tcPr>
          <w:p w14:paraId="77BF54D6" w14:textId="77777777" w:rsidR="005E290F" w:rsidRDefault="005E290F" w:rsidP="005E290F">
            <w:pPr>
              <w:spacing w:line="259" w:lineRule="auto"/>
              <w:ind w:left="482"/>
            </w:pPr>
            <w:r>
              <w:t>MED-181</w:t>
            </w:r>
          </w:p>
        </w:tc>
        <w:tc>
          <w:tcPr>
            <w:tcW w:w="886" w:type="dxa"/>
            <w:tcBorders>
              <w:top w:val="nil"/>
              <w:left w:val="nil"/>
              <w:bottom w:val="nil"/>
              <w:right w:val="nil"/>
            </w:tcBorders>
          </w:tcPr>
          <w:p w14:paraId="02268025" w14:textId="77777777" w:rsidR="005E290F" w:rsidRDefault="005E290F" w:rsidP="005E290F">
            <w:pPr>
              <w:spacing w:line="259" w:lineRule="auto"/>
              <w:ind w:left="180"/>
            </w:pPr>
            <w:r>
              <w:t>100</w:t>
            </w:r>
          </w:p>
        </w:tc>
      </w:tr>
      <w:tr w:rsidR="005E290F" w14:paraId="7FE16CB3" w14:textId="77777777" w:rsidTr="00C22370">
        <w:trPr>
          <w:trHeight w:val="334"/>
          <w:jc w:val="center"/>
        </w:trPr>
        <w:tc>
          <w:tcPr>
            <w:tcW w:w="4492" w:type="dxa"/>
            <w:tcBorders>
              <w:top w:val="nil"/>
              <w:left w:val="nil"/>
              <w:bottom w:val="nil"/>
              <w:right w:val="nil"/>
            </w:tcBorders>
          </w:tcPr>
          <w:p w14:paraId="425793B4" w14:textId="77777777" w:rsidR="005E290F" w:rsidRDefault="005E290F" w:rsidP="005E290F">
            <w:pPr>
              <w:tabs>
                <w:tab w:val="center" w:pos="736"/>
                <w:tab w:val="center" w:pos="3262"/>
              </w:tabs>
              <w:spacing w:line="259" w:lineRule="auto"/>
            </w:pPr>
            <w:r>
              <w:t>(UAS courses cross-listed with CRJ and BUS)</w:t>
            </w:r>
          </w:p>
        </w:tc>
        <w:tc>
          <w:tcPr>
            <w:tcW w:w="3532" w:type="dxa"/>
            <w:tcBorders>
              <w:top w:val="nil"/>
              <w:left w:val="nil"/>
              <w:bottom w:val="nil"/>
              <w:right w:val="nil"/>
            </w:tcBorders>
          </w:tcPr>
          <w:p w14:paraId="34CA2553" w14:textId="77777777" w:rsidR="005E290F" w:rsidRDefault="005E290F" w:rsidP="005E290F">
            <w:pPr>
              <w:spacing w:line="259" w:lineRule="auto"/>
              <w:ind w:left="482"/>
            </w:pPr>
            <w:r>
              <w:t>MED-186</w:t>
            </w:r>
          </w:p>
        </w:tc>
        <w:tc>
          <w:tcPr>
            <w:tcW w:w="886" w:type="dxa"/>
            <w:tcBorders>
              <w:top w:val="nil"/>
              <w:left w:val="nil"/>
              <w:bottom w:val="nil"/>
              <w:right w:val="nil"/>
            </w:tcBorders>
          </w:tcPr>
          <w:p w14:paraId="4A06BF30" w14:textId="77777777" w:rsidR="005E290F" w:rsidRDefault="005E290F" w:rsidP="005E290F">
            <w:pPr>
              <w:spacing w:line="259" w:lineRule="auto"/>
              <w:ind w:left="180"/>
            </w:pPr>
            <w:r>
              <w:t>100</w:t>
            </w:r>
          </w:p>
        </w:tc>
      </w:tr>
      <w:tr w:rsidR="005E290F" w14:paraId="3232A6CE" w14:textId="77777777" w:rsidTr="00C22370">
        <w:trPr>
          <w:trHeight w:val="498"/>
          <w:jc w:val="center"/>
        </w:trPr>
        <w:tc>
          <w:tcPr>
            <w:tcW w:w="4492" w:type="dxa"/>
            <w:tcBorders>
              <w:top w:val="nil"/>
              <w:left w:val="nil"/>
              <w:bottom w:val="nil"/>
              <w:right w:val="nil"/>
            </w:tcBorders>
          </w:tcPr>
          <w:p w14:paraId="06140E2F" w14:textId="77777777" w:rsidR="005E290F" w:rsidRDefault="005E290F" w:rsidP="005E290F">
            <w:pPr>
              <w:spacing w:after="160" w:line="259" w:lineRule="auto"/>
            </w:pPr>
          </w:p>
        </w:tc>
        <w:tc>
          <w:tcPr>
            <w:tcW w:w="3532" w:type="dxa"/>
            <w:tcBorders>
              <w:top w:val="nil"/>
              <w:left w:val="nil"/>
              <w:bottom w:val="nil"/>
              <w:right w:val="nil"/>
            </w:tcBorders>
          </w:tcPr>
          <w:p w14:paraId="4A70DDFE" w14:textId="77777777" w:rsidR="005E290F" w:rsidRDefault="005E290F" w:rsidP="005E290F">
            <w:pPr>
              <w:spacing w:line="259" w:lineRule="auto"/>
              <w:ind w:left="482"/>
            </w:pPr>
            <w:r>
              <w:t>MED-224</w:t>
            </w:r>
          </w:p>
        </w:tc>
        <w:tc>
          <w:tcPr>
            <w:tcW w:w="886" w:type="dxa"/>
            <w:tcBorders>
              <w:top w:val="nil"/>
              <w:left w:val="nil"/>
              <w:bottom w:val="nil"/>
              <w:right w:val="nil"/>
            </w:tcBorders>
          </w:tcPr>
          <w:p w14:paraId="67012699" w14:textId="77777777" w:rsidR="005E290F" w:rsidRDefault="005E290F" w:rsidP="005E290F">
            <w:pPr>
              <w:spacing w:line="259" w:lineRule="auto"/>
              <w:ind w:left="180"/>
            </w:pPr>
            <w:r>
              <w:t>100</w:t>
            </w:r>
          </w:p>
        </w:tc>
      </w:tr>
      <w:tr w:rsidR="005E290F" w14:paraId="14003C49" w14:textId="77777777" w:rsidTr="00C22370">
        <w:trPr>
          <w:trHeight w:val="503"/>
          <w:jc w:val="center"/>
        </w:trPr>
        <w:tc>
          <w:tcPr>
            <w:tcW w:w="4492" w:type="dxa"/>
            <w:tcBorders>
              <w:top w:val="nil"/>
              <w:left w:val="nil"/>
              <w:bottom w:val="nil"/>
              <w:right w:val="nil"/>
            </w:tcBorders>
            <w:vAlign w:val="bottom"/>
          </w:tcPr>
          <w:p w14:paraId="5C3603E7" w14:textId="77777777" w:rsidR="004B3A42" w:rsidRDefault="004B3A42" w:rsidP="004B3A42">
            <w:pPr>
              <w:spacing w:line="259" w:lineRule="auto"/>
              <w:rPr>
                <w:rFonts w:ascii="Times New Roman" w:eastAsia="Times New Roman" w:hAnsi="Times New Roman" w:cs="Times New Roman"/>
                <w:b/>
              </w:rPr>
            </w:pPr>
          </w:p>
          <w:p w14:paraId="1F40914F" w14:textId="77777777" w:rsidR="00DF59C7" w:rsidRPr="004B3A42" w:rsidRDefault="004B3A42" w:rsidP="004B3A42">
            <w:pPr>
              <w:spacing w:line="259" w:lineRule="auto"/>
              <w:rPr>
                <w:b/>
              </w:rPr>
            </w:pPr>
            <w:r w:rsidRPr="004B3A42">
              <w:rPr>
                <w:b/>
              </w:rPr>
              <w:t>Science Course Fees</w:t>
            </w:r>
          </w:p>
        </w:tc>
        <w:tc>
          <w:tcPr>
            <w:tcW w:w="3532" w:type="dxa"/>
            <w:tcBorders>
              <w:top w:val="nil"/>
              <w:left w:val="nil"/>
              <w:bottom w:val="nil"/>
              <w:right w:val="nil"/>
            </w:tcBorders>
            <w:vAlign w:val="bottom"/>
          </w:tcPr>
          <w:p w14:paraId="0B1335C1" w14:textId="77777777" w:rsidR="005E290F" w:rsidRPr="004B3A42" w:rsidRDefault="005E290F" w:rsidP="005E290F">
            <w:pPr>
              <w:spacing w:line="259" w:lineRule="auto"/>
              <w:rPr>
                <w:rFonts w:cstheme="minorHAnsi"/>
              </w:rPr>
            </w:pPr>
            <w:r w:rsidRPr="004B3A42">
              <w:rPr>
                <w:rFonts w:eastAsia="Times New Roman" w:cstheme="minorHAnsi"/>
                <w:b/>
              </w:rPr>
              <w:t>Nursing Clinical Fee</w:t>
            </w:r>
          </w:p>
        </w:tc>
        <w:tc>
          <w:tcPr>
            <w:tcW w:w="886" w:type="dxa"/>
            <w:tcBorders>
              <w:top w:val="nil"/>
              <w:left w:val="nil"/>
              <w:bottom w:val="nil"/>
              <w:right w:val="nil"/>
            </w:tcBorders>
          </w:tcPr>
          <w:p w14:paraId="7B01ED79" w14:textId="77777777" w:rsidR="005E290F" w:rsidRDefault="005E290F" w:rsidP="005E290F">
            <w:pPr>
              <w:spacing w:after="160" w:line="259" w:lineRule="auto"/>
            </w:pPr>
          </w:p>
        </w:tc>
      </w:tr>
      <w:tr w:rsidR="005E290F" w14:paraId="47F7591C" w14:textId="77777777" w:rsidTr="00C22370">
        <w:trPr>
          <w:trHeight w:val="334"/>
          <w:jc w:val="center"/>
        </w:trPr>
        <w:tc>
          <w:tcPr>
            <w:tcW w:w="4492" w:type="dxa"/>
            <w:tcBorders>
              <w:top w:val="nil"/>
              <w:left w:val="nil"/>
              <w:bottom w:val="nil"/>
              <w:right w:val="nil"/>
            </w:tcBorders>
          </w:tcPr>
          <w:p w14:paraId="681583C6" w14:textId="77777777" w:rsidR="005E290F" w:rsidRDefault="005E290F" w:rsidP="005E290F">
            <w:pPr>
              <w:tabs>
                <w:tab w:val="center" w:pos="685"/>
                <w:tab w:val="center" w:pos="3262"/>
              </w:tabs>
              <w:spacing w:line="259" w:lineRule="auto"/>
            </w:pPr>
            <w:r>
              <w:rPr>
                <w:rFonts w:ascii="Calibri" w:eastAsia="Calibri" w:hAnsi="Calibri" w:cs="Calibri"/>
                <w:sz w:val="22"/>
              </w:rPr>
              <w:tab/>
            </w:r>
            <w:r>
              <w:t>Sections:</w:t>
            </w:r>
            <w:r>
              <w:tab/>
              <w:t>Fee</w:t>
            </w:r>
          </w:p>
        </w:tc>
        <w:tc>
          <w:tcPr>
            <w:tcW w:w="3532" w:type="dxa"/>
            <w:tcBorders>
              <w:top w:val="nil"/>
              <w:left w:val="nil"/>
              <w:bottom w:val="nil"/>
              <w:right w:val="nil"/>
            </w:tcBorders>
          </w:tcPr>
          <w:p w14:paraId="1C6D392B" w14:textId="77777777" w:rsidR="005E290F" w:rsidRDefault="005E2FEE" w:rsidP="005E290F">
            <w:pPr>
              <w:spacing w:line="259" w:lineRule="auto"/>
              <w:ind w:left="482"/>
            </w:pPr>
            <w:r>
              <w:t>Sections</w:t>
            </w:r>
          </w:p>
        </w:tc>
        <w:tc>
          <w:tcPr>
            <w:tcW w:w="886" w:type="dxa"/>
            <w:tcBorders>
              <w:top w:val="nil"/>
              <w:left w:val="nil"/>
              <w:bottom w:val="nil"/>
              <w:right w:val="nil"/>
            </w:tcBorders>
          </w:tcPr>
          <w:p w14:paraId="2536F23A" w14:textId="77777777" w:rsidR="005E290F" w:rsidRDefault="005E290F" w:rsidP="005E290F">
            <w:pPr>
              <w:spacing w:line="259" w:lineRule="auto"/>
              <w:ind w:left="197"/>
            </w:pPr>
            <w:r>
              <w:t>Fee</w:t>
            </w:r>
          </w:p>
        </w:tc>
      </w:tr>
      <w:tr w:rsidR="005E290F" w14:paraId="3FF221D7" w14:textId="77777777" w:rsidTr="00C22370">
        <w:trPr>
          <w:trHeight w:val="334"/>
          <w:jc w:val="center"/>
        </w:trPr>
        <w:tc>
          <w:tcPr>
            <w:tcW w:w="4492" w:type="dxa"/>
            <w:tcBorders>
              <w:top w:val="nil"/>
              <w:left w:val="nil"/>
              <w:bottom w:val="nil"/>
              <w:right w:val="nil"/>
            </w:tcBorders>
          </w:tcPr>
          <w:p w14:paraId="7722704B" w14:textId="77777777" w:rsidR="005E290F" w:rsidRDefault="005E290F" w:rsidP="005E290F">
            <w:pPr>
              <w:tabs>
                <w:tab w:val="center" w:pos="685"/>
                <w:tab w:val="center" w:pos="3262"/>
              </w:tabs>
              <w:spacing w:line="259" w:lineRule="auto"/>
            </w:pPr>
            <w:r>
              <w:rPr>
                <w:rFonts w:ascii="Calibri" w:eastAsia="Calibri" w:hAnsi="Calibri" w:cs="Calibri"/>
                <w:sz w:val="22"/>
              </w:rPr>
              <w:tab/>
            </w:r>
            <w:r>
              <w:t>BIO</w:t>
            </w:r>
            <w:r>
              <w:tab/>
              <w:t>40</w:t>
            </w:r>
          </w:p>
        </w:tc>
        <w:tc>
          <w:tcPr>
            <w:tcW w:w="3532" w:type="dxa"/>
            <w:tcBorders>
              <w:top w:val="nil"/>
              <w:left w:val="nil"/>
              <w:bottom w:val="nil"/>
              <w:right w:val="nil"/>
            </w:tcBorders>
          </w:tcPr>
          <w:p w14:paraId="7F3AE760" w14:textId="77777777" w:rsidR="005E290F" w:rsidRDefault="005E290F" w:rsidP="005E290F">
            <w:pPr>
              <w:spacing w:line="259" w:lineRule="auto"/>
              <w:ind w:left="482"/>
            </w:pPr>
            <w:r>
              <w:t>NSG-101</w:t>
            </w:r>
          </w:p>
        </w:tc>
        <w:tc>
          <w:tcPr>
            <w:tcW w:w="886" w:type="dxa"/>
            <w:tcBorders>
              <w:top w:val="nil"/>
              <w:left w:val="nil"/>
              <w:bottom w:val="nil"/>
              <w:right w:val="nil"/>
            </w:tcBorders>
          </w:tcPr>
          <w:p w14:paraId="11CB5114" w14:textId="77777777" w:rsidR="005E290F" w:rsidRDefault="005E290F" w:rsidP="005E290F">
            <w:pPr>
              <w:spacing w:line="259" w:lineRule="auto"/>
            </w:pPr>
            <w:r>
              <w:t>1,800</w:t>
            </w:r>
          </w:p>
        </w:tc>
      </w:tr>
      <w:tr w:rsidR="005E290F" w14:paraId="201D3926" w14:textId="77777777" w:rsidTr="00C22370">
        <w:trPr>
          <w:trHeight w:val="334"/>
          <w:jc w:val="center"/>
        </w:trPr>
        <w:tc>
          <w:tcPr>
            <w:tcW w:w="4492" w:type="dxa"/>
            <w:tcBorders>
              <w:top w:val="nil"/>
              <w:left w:val="nil"/>
              <w:bottom w:val="nil"/>
              <w:right w:val="nil"/>
            </w:tcBorders>
          </w:tcPr>
          <w:p w14:paraId="47090A13" w14:textId="77777777" w:rsidR="005E290F" w:rsidRDefault="005E290F" w:rsidP="005E290F">
            <w:pPr>
              <w:tabs>
                <w:tab w:val="center" w:pos="723"/>
                <w:tab w:val="center" w:pos="3262"/>
              </w:tabs>
              <w:spacing w:line="259" w:lineRule="auto"/>
            </w:pPr>
            <w:r>
              <w:rPr>
                <w:rFonts w:ascii="Calibri" w:eastAsia="Calibri" w:hAnsi="Calibri" w:cs="Calibri"/>
                <w:sz w:val="22"/>
              </w:rPr>
              <w:tab/>
            </w:r>
            <w:r>
              <w:t>CHE</w:t>
            </w:r>
            <w:r>
              <w:tab/>
              <w:t>40</w:t>
            </w:r>
          </w:p>
        </w:tc>
        <w:tc>
          <w:tcPr>
            <w:tcW w:w="3532" w:type="dxa"/>
            <w:tcBorders>
              <w:top w:val="nil"/>
              <w:left w:val="nil"/>
              <w:bottom w:val="nil"/>
              <w:right w:val="nil"/>
            </w:tcBorders>
          </w:tcPr>
          <w:p w14:paraId="40D453FE" w14:textId="77777777" w:rsidR="005E290F" w:rsidRDefault="005E290F" w:rsidP="005E290F">
            <w:pPr>
              <w:spacing w:line="259" w:lineRule="auto"/>
              <w:ind w:left="482"/>
            </w:pPr>
            <w:r>
              <w:t>NSG-103</w:t>
            </w:r>
          </w:p>
        </w:tc>
        <w:tc>
          <w:tcPr>
            <w:tcW w:w="886" w:type="dxa"/>
            <w:tcBorders>
              <w:top w:val="nil"/>
              <w:left w:val="nil"/>
              <w:bottom w:val="nil"/>
              <w:right w:val="nil"/>
            </w:tcBorders>
          </w:tcPr>
          <w:p w14:paraId="2CA70FFD" w14:textId="77777777" w:rsidR="005E290F" w:rsidRDefault="005E290F" w:rsidP="005E290F">
            <w:pPr>
              <w:spacing w:line="259" w:lineRule="auto"/>
            </w:pPr>
            <w:r>
              <w:t>1,800</w:t>
            </w:r>
          </w:p>
        </w:tc>
      </w:tr>
      <w:tr w:rsidR="005E290F" w14:paraId="25502D42" w14:textId="77777777" w:rsidTr="00C22370">
        <w:trPr>
          <w:trHeight w:val="331"/>
          <w:jc w:val="center"/>
        </w:trPr>
        <w:tc>
          <w:tcPr>
            <w:tcW w:w="4492" w:type="dxa"/>
            <w:tcBorders>
              <w:top w:val="nil"/>
              <w:left w:val="nil"/>
              <w:bottom w:val="nil"/>
              <w:right w:val="nil"/>
            </w:tcBorders>
          </w:tcPr>
          <w:p w14:paraId="1C263149" w14:textId="77777777" w:rsidR="005E290F" w:rsidRDefault="005E290F" w:rsidP="005E290F">
            <w:pPr>
              <w:tabs>
                <w:tab w:val="center" w:pos="911"/>
                <w:tab w:val="center" w:pos="3262"/>
              </w:tabs>
              <w:spacing w:line="259" w:lineRule="auto"/>
            </w:pPr>
            <w:r>
              <w:rPr>
                <w:rFonts w:ascii="Calibri" w:eastAsia="Calibri" w:hAnsi="Calibri" w:cs="Calibri"/>
                <w:sz w:val="22"/>
              </w:rPr>
              <w:tab/>
            </w:r>
            <w:r>
              <w:t>CRJ-107</w:t>
            </w:r>
            <w:r>
              <w:tab/>
              <w:t>40</w:t>
            </w:r>
          </w:p>
        </w:tc>
        <w:tc>
          <w:tcPr>
            <w:tcW w:w="3532" w:type="dxa"/>
            <w:tcBorders>
              <w:top w:val="nil"/>
              <w:left w:val="nil"/>
              <w:bottom w:val="nil"/>
              <w:right w:val="nil"/>
            </w:tcBorders>
          </w:tcPr>
          <w:p w14:paraId="003D8621" w14:textId="77777777" w:rsidR="005E290F" w:rsidRDefault="005E290F" w:rsidP="005E290F">
            <w:pPr>
              <w:spacing w:line="259" w:lineRule="auto"/>
              <w:ind w:left="482"/>
            </w:pPr>
            <w:r>
              <w:t>NSG-204</w:t>
            </w:r>
          </w:p>
        </w:tc>
        <w:tc>
          <w:tcPr>
            <w:tcW w:w="886" w:type="dxa"/>
            <w:tcBorders>
              <w:top w:val="nil"/>
              <w:left w:val="nil"/>
              <w:bottom w:val="nil"/>
              <w:right w:val="nil"/>
            </w:tcBorders>
          </w:tcPr>
          <w:p w14:paraId="534F53D6" w14:textId="77777777" w:rsidR="005E290F" w:rsidRDefault="005E290F" w:rsidP="005E290F">
            <w:pPr>
              <w:spacing w:line="259" w:lineRule="auto"/>
            </w:pPr>
            <w:r>
              <w:t>1,800</w:t>
            </w:r>
          </w:p>
        </w:tc>
      </w:tr>
      <w:tr w:rsidR="005E290F" w14:paraId="532933B8" w14:textId="77777777" w:rsidTr="00C22370">
        <w:trPr>
          <w:trHeight w:val="667"/>
          <w:jc w:val="center"/>
        </w:trPr>
        <w:tc>
          <w:tcPr>
            <w:tcW w:w="4492" w:type="dxa"/>
            <w:tcBorders>
              <w:top w:val="nil"/>
              <w:left w:val="nil"/>
              <w:bottom w:val="nil"/>
              <w:right w:val="nil"/>
            </w:tcBorders>
          </w:tcPr>
          <w:p w14:paraId="0FE51026" w14:textId="77777777" w:rsidR="005E290F" w:rsidRDefault="005E290F" w:rsidP="005E290F">
            <w:pPr>
              <w:spacing w:after="33" w:line="259" w:lineRule="auto"/>
              <w:rPr>
                <w:rFonts w:ascii="Times New Roman" w:eastAsia="Times New Roman" w:hAnsi="Times New Roman" w:cs="Times New Roman"/>
                <w:b/>
              </w:rPr>
            </w:pPr>
          </w:p>
          <w:p w14:paraId="61A94D1B" w14:textId="77777777" w:rsidR="005E290F" w:rsidRDefault="005E290F" w:rsidP="005E290F">
            <w:pPr>
              <w:tabs>
                <w:tab w:val="center" w:pos="729"/>
                <w:tab w:val="center" w:pos="3202"/>
              </w:tabs>
              <w:spacing w:line="259" w:lineRule="auto"/>
            </w:pPr>
          </w:p>
          <w:p w14:paraId="36FFF3B4" w14:textId="77777777" w:rsidR="00DF59C7" w:rsidRPr="00C22370" w:rsidRDefault="00DF59C7" w:rsidP="005E290F">
            <w:pPr>
              <w:tabs>
                <w:tab w:val="center" w:pos="729"/>
                <w:tab w:val="center" w:pos="3202"/>
              </w:tabs>
              <w:spacing w:line="259" w:lineRule="auto"/>
              <w:rPr>
                <w:b/>
              </w:rPr>
            </w:pPr>
          </w:p>
          <w:p w14:paraId="143513A4" w14:textId="77777777" w:rsidR="00DF59C7" w:rsidRDefault="00DF59C7" w:rsidP="005E290F">
            <w:pPr>
              <w:tabs>
                <w:tab w:val="center" w:pos="729"/>
                <w:tab w:val="center" w:pos="3202"/>
              </w:tabs>
              <w:spacing w:line="259" w:lineRule="auto"/>
            </w:pPr>
            <w:r w:rsidRPr="00C22370">
              <w:rPr>
                <w:b/>
              </w:rPr>
              <w:t xml:space="preserve">UAS Courses                                  </w:t>
            </w:r>
          </w:p>
          <w:p w14:paraId="533F267C" w14:textId="77777777" w:rsidR="005E2FEE" w:rsidRDefault="005E2FEE" w:rsidP="005E2FEE">
            <w:r>
              <w:t>Section</w:t>
            </w:r>
            <w:r>
              <w:tab/>
            </w:r>
            <w:r>
              <w:tab/>
              <w:t xml:space="preserve">                             Fee</w:t>
            </w:r>
          </w:p>
          <w:tbl>
            <w:tblPr>
              <w:tblW w:w="3510" w:type="dxa"/>
              <w:tblLook w:val="04A0" w:firstRow="1" w:lastRow="0" w:firstColumn="1" w:lastColumn="0" w:noHBand="0" w:noVBand="1"/>
            </w:tblPr>
            <w:tblGrid>
              <w:gridCol w:w="1120"/>
              <w:gridCol w:w="2390"/>
            </w:tblGrid>
            <w:tr w:rsidR="005E2FEE" w:rsidRPr="00006EC1" w14:paraId="22D26D65" w14:textId="77777777" w:rsidTr="005E2FEE">
              <w:trPr>
                <w:trHeight w:val="300"/>
              </w:trPr>
              <w:tc>
                <w:tcPr>
                  <w:tcW w:w="1120" w:type="dxa"/>
                  <w:tcBorders>
                    <w:top w:val="nil"/>
                    <w:left w:val="nil"/>
                    <w:bottom w:val="nil"/>
                    <w:right w:val="nil"/>
                  </w:tcBorders>
                  <w:shd w:val="clear" w:color="auto" w:fill="auto"/>
                  <w:noWrap/>
                  <w:vAlign w:val="bottom"/>
                  <w:hideMark/>
                </w:tcPr>
                <w:p w14:paraId="38B44DD2"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103</w:t>
                  </w:r>
                </w:p>
              </w:tc>
              <w:tc>
                <w:tcPr>
                  <w:tcW w:w="2390" w:type="dxa"/>
                  <w:tcBorders>
                    <w:top w:val="nil"/>
                    <w:left w:val="nil"/>
                    <w:bottom w:val="nil"/>
                    <w:right w:val="nil"/>
                  </w:tcBorders>
                  <w:shd w:val="clear" w:color="auto" w:fill="auto"/>
                  <w:noWrap/>
                  <w:vAlign w:val="bottom"/>
                  <w:hideMark/>
                </w:tcPr>
                <w:p w14:paraId="781A44E8"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$50 </w:t>
                  </w:r>
                </w:p>
              </w:tc>
            </w:tr>
            <w:tr w:rsidR="005E2FEE" w:rsidRPr="00006EC1" w14:paraId="16C6820E" w14:textId="77777777" w:rsidTr="005E2FEE">
              <w:trPr>
                <w:trHeight w:val="300"/>
              </w:trPr>
              <w:tc>
                <w:tcPr>
                  <w:tcW w:w="1120" w:type="dxa"/>
                  <w:tcBorders>
                    <w:top w:val="nil"/>
                    <w:left w:val="nil"/>
                    <w:bottom w:val="nil"/>
                    <w:right w:val="nil"/>
                  </w:tcBorders>
                  <w:shd w:val="clear" w:color="auto" w:fill="auto"/>
                  <w:noWrap/>
                  <w:vAlign w:val="bottom"/>
                  <w:hideMark/>
                </w:tcPr>
                <w:p w14:paraId="7DBB91EE"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202</w:t>
                  </w:r>
                </w:p>
              </w:tc>
              <w:tc>
                <w:tcPr>
                  <w:tcW w:w="2390" w:type="dxa"/>
                  <w:tcBorders>
                    <w:top w:val="nil"/>
                    <w:left w:val="nil"/>
                    <w:bottom w:val="nil"/>
                    <w:right w:val="nil"/>
                  </w:tcBorders>
                  <w:shd w:val="clear" w:color="auto" w:fill="auto"/>
                  <w:noWrap/>
                  <w:vAlign w:val="bottom"/>
                  <w:hideMark/>
                </w:tcPr>
                <w:p w14:paraId="1FDA5A4A"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$50 </w:t>
                  </w:r>
                </w:p>
              </w:tc>
            </w:tr>
            <w:tr w:rsidR="005E2FEE" w:rsidRPr="00006EC1" w14:paraId="23B158CF" w14:textId="77777777" w:rsidTr="005E2FEE">
              <w:trPr>
                <w:trHeight w:val="300"/>
              </w:trPr>
              <w:tc>
                <w:tcPr>
                  <w:tcW w:w="1120" w:type="dxa"/>
                  <w:tcBorders>
                    <w:top w:val="nil"/>
                    <w:left w:val="nil"/>
                    <w:bottom w:val="nil"/>
                    <w:right w:val="nil"/>
                  </w:tcBorders>
                  <w:shd w:val="clear" w:color="auto" w:fill="auto"/>
                  <w:noWrap/>
                  <w:vAlign w:val="bottom"/>
                  <w:hideMark/>
                </w:tcPr>
                <w:p w14:paraId="58781D44"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207</w:t>
                  </w:r>
                </w:p>
              </w:tc>
              <w:tc>
                <w:tcPr>
                  <w:tcW w:w="2390" w:type="dxa"/>
                  <w:tcBorders>
                    <w:top w:val="nil"/>
                    <w:left w:val="nil"/>
                    <w:bottom w:val="nil"/>
                    <w:right w:val="nil"/>
                  </w:tcBorders>
                  <w:shd w:val="clear" w:color="auto" w:fill="auto"/>
                  <w:noWrap/>
                  <w:vAlign w:val="bottom"/>
                  <w:hideMark/>
                </w:tcPr>
                <w:p w14:paraId="13078CCD"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$50 </w:t>
                  </w:r>
                </w:p>
              </w:tc>
            </w:tr>
            <w:tr w:rsidR="005E2FEE" w:rsidRPr="00006EC1" w14:paraId="2034F8F9" w14:textId="77777777" w:rsidTr="005E2FEE">
              <w:trPr>
                <w:trHeight w:val="300"/>
              </w:trPr>
              <w:tc>
                <w:tcPr>
                  <w:tcW w:w="1120" w:type="dxa"/>
                  <w:tcBorders>
                    <w:top w:val="nil"/>
                    <w:left w:val="nil"/>
                    <w:bottom w:val="nil"/>
                    <w:right w:val="nil"/>
                  </w:tcBorders>
                  <w:shd w:val="clear" w:color="auto" w:fill="auto"/>
                  <w:noWrap/>
                  <w:vAlign w:val="bottom"/>
                  <w:hideMark/>
                </w:tcPr>
                <w:p w14:paraId="65A8C9D9"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105</w:t>
                  </w:r>
                </w:p>
              </w:tc>
              <w:tc>
                <w:tcPr>
                  <w:tcW w:w="2390" w:type="dxa"/>
                  <w:tcBorders>
                    <w:top w:val="nil"/>
                    <w:left w:val="nil"/>
                    <w:bottom w:val="nil"/>
                    <w:right w:val="nil"/>
                  </w:tcBorders>
                  <w:shd w:val="clear" w:color="auto" w:fill="auto"/>
                  <w:noWrap/>
                  <w:vAlign w:val="bottom"/>
                  <w:hideMark/>
                </w:tcPr>
                <w:p w14:paraId="17548312"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$100 </w:t>
                  </w:r>
                </w:p>
              </w:tc>
            </w:tr>
            <w:tr w:rsidR="005E2FEE" w:rsidRPr="00006EC1" w14:paraId="651461BA" w14:textId="77777777" w:rsidTr="005E2FEE">
              <w:trPr>
                <w:trHeight w:val="300"/>
              </w:trPr>
              <w:tc>
                <w:tcPr>
                  <w:tcW w:w="1120" w:type="dxa"/>
                  <w:tcBorders>
                    <w:top w:val="nil"/>
                    <w:left w:val="nil"/>
                    <w:bottom w:val="nil"/>
                    <w:right w:val="nil"/>
                  </w:tcBorders>
                  <w:shd w:val="clear" w:color="auto" w:fill="auto"/>
                  <w:noWrap/>
                  <w:vAlign w:val="bottom"/>
                  <w:hideMark/>
                </w:tcPr>
                <w:p w14:paraId="2B401B1C"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106</w:t>
                  </w:r>
                </w:p>
              </w:tc>
              <w:tc>
                <w:tcPr>
                  <w:tcW w:w="2390" w:type="dxa"/>
                  <w:tcBorders>
                    <w:top w:val="nil"/>
                    <w:left w:val="nil"/>
                    <w:bottom w:val="nil"/>
                    <w:right w:val="nil"/>
                  </w:tcBorders>
                  <w:shd w:val="clear" w:color="auto" w:fill="auto"/>
                  <w:noWrap/>
                  <w:vAlign w:val="bottom"/>
                  <w:hideMark/>
                </w:tcPr>
                <w:p w14:paraId="555CD2EB"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$100 </w:t>
                  </w:r>
                </w:p>
              </w:tc>
            </w:tr>
            <w:tr w:rsidR="005E2FEE" w:rsidRPr="00006EC1" w14:paraId="0B46754D" w14:textId="77777777" w:rsidTr="005E2FEE">
              <w:trPr>
                <w:trHeight w:val="300"/>
              </w:trPr>
              <w:tc>
                <w:tcPr>
                  <w:tcW w:w="1120" w:type="dxa"/>
                  <w:tcBorders>
                    <w:top w:val="nil"/>
                    <w:left w:val="nil"/>
                    <w:bottom w:val="nil"/>
                    <w:right w:val="nil"/>
                  </w:tcBorders>
                  <w:shd w:val="clear" w:color="auto" w:fill="auto"/>
                  <w:noWrap/>
                  <w:vAlign w:val="bottom"/>
                  <w:hideMark/>
                </w:tcPr>
                <w:p w14:paraId="59F60D09"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110</w:t>
                  </w:r>
                </w:p>
              </w:tc>
              <w:tc>
                <w:tcPr>
                  <w:tcW w:w="2390" w:type="dxa"/>
                  <w:tcBorders>
                    <w:top w:val="nil"/>
                    <w:left w:val="nil"/>
                    <w:bottom w:val="nil"/>
                    <w:right w:val="nil"/>
                  </w:tcBorders>
                  <w:shd w:val="clear" w:color="auto" w:fill="auto"/>
                  <w:noWrap/>
                  <w:vAlign w:val="bottom"/>
                  <w:hideMark/>
                </w:tcPr>
                <w:p w14:paraId="4F5F04C2"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$100 </w:t>
                  </w:r>
                </w:p>
              </w:tc>
            </w:tr>
            <w:tr w:rsidR="005E2FEE" w:rsidRPr="00006EC1" w14:paraId="54071DF5" w14:textId="77777777" w:rsidTr="005E2FEE">
              <w:trPr>
                <w:trHeight w:val="300"/>
              </w:trPr>
              <w:tc>
                <w:tcPr>
                  <w:tcW w:w="1120" w:type="dxa"/>
                  <w:tcBorders>
                    <w:top w:val="nil"/>
                    <w:left w:val="nil"/>
                    <w:bottom w:val="nil"/>
                    <w:right w:val="nil"/>
                  </w:tcBorders>
                  <w:shd w:val="clear" w:color="auto" w:fill="auto"/>
                  <w:noWrap/>
                  <w:vAlign w:val="bottom"/>
                  <w:hideMark/>
                </w:tcPr>
                <w:p w14:paraId="290EB0E3"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204</w:t>
                  </w:r>
                </w:p>
              </w:tc>
              <w:tc>
                <w:tcPr>
                  <w:tcW w:w="2390" w:type="dxa"/>
                  <w:tcBorders>
                    <w:top w:val="nil"/>
                    <w:left w:val="nil"/>
                    <w:bottom w:val="nil"/>
                    <w:right w:val="nil"/>
                  </w:tcBorders>
                  <w:shd w:val="clear" w:color="auto" w:fill="auto"/>
                  <w:noWrap/>
                  <w:vAlign w:val="bottom"/>
                  <w:hideMark/>
                </w:tcPr>
                <w:p w14:paraId="33A4CADC"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$100 </w:t>
                  </w:r>
                </w:p>
              </w:tc>
            </w:tr>
            <w:tr w:rsidR="005E2FEE" w:rsidRPr="00006EC1" w14:paraId="28BB6B68" w14:textId="77777777" w:rsidTr="005E2FEE">
              <w:trPr>
                <w:trHeight w:val="300"/>
              </w:trPr>
              <w:tc>
                <w:tcPr>
                  <w:tcW w:w="1120" w:type="dxa"/>
                  <w:tcBorders>
                    <w:top w:val="nil"/>
                    <w:left w:val="nil"/>
                    <w:bottom w:val="nil"/>
                    <w:right w:val="nil"/>
                  </w:tcBorders>
                  <w:shd w:val="clear" w:color="auto" w:fill="auto"/>
                  <w:noWrap/>
                  <w:vAlign w:val="bottom"/>
                  <w:hideMark/>
                </w:tcPr>
                <w:p w14:paraId="30151726"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208</w:t>
                  </w:r>
                </w:p>
              </w:tc>
              <w:tc>
                <w:tcPr>
                  <w:tcW w:w="2390" w:type="dxa"/>
                  <w:tcBorders>
                    <w:top w:val="nil"/>
                    <w:left w:val="nil"/>
                    <w:bottom w:val="nil"/>
                    <w:right w:val="nil"/>
                  </w:tcBorders>
                  <w:shd w:val="clear" w:color="auto" w:fill="auto"/>
                  <w:noWrap/>
                  <w:vAlign w:val="bottom"/>
                  <w:hideMark/>
                </w:tcPr>
                <w:p w14:paraId="3425C9CC"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$100 </w:t>
                  </w:r>
                </w:p>
              </w:tc>
            </w:tr>
            <w:tr w:rsidR="005E2FEE" w:rsidRPr="00006EC1" w14:paraId="1A4E1958" w14:textId="77777777" w:rsidTr="005E2FEE">
              <w:trPr>
                <w:trHeight w:val="300"/>
              </w:trPr>
              <w:tc>
                <w:tcPr>
                  <w:tcW w:w="1120" w:type="dxa"/>
                  <w:tcBorders>
                    <w:top w:val="nil"/>
                    <w:left w:val="nil"/>
                    <w:bottom w:val="nil"/>
                    <w:right w:val="nil"/>
                  </w:tcBorders>
                  <w:shd w:val="clear" w:color="auto" w:fill="auto"/>
                  <w:noWrap/>
                  <w:vAlign w:val="bottom"/>
                  <w:hideMark/>
                </w:tcPr>
                <w:p w14:paraId="39143585" w14:textId="77777777" w:rsidR="005E2FEE" w:rsidRPr="00C43975" w:rsidRDefault="005E2FEE" w:rsidP="005E2FEE">
                  <w:pPr>
                    <w:rPr>
                      <w:rFonts w:asciiTheme="minorHAnsi" w:hAnsiTheme="minorHAnsi" w:cstheme="minorHAnsi"/>
                      <w:color w:val="000000"/>
                    </w:rPr>
                  </w:pPr>
                  <w:r w:rsidRPr="00C43975">
                    <w:rPr>
                      <w:rFonts w:asciiTheme="minorHAnsi" w:hAnsiTheme="minorHAnsi" w:cstheme="minorHAnsi"/>
                      <w:color w:val="000000"/>
                    </w:rPr>
                    <w:t>UAS 209</w:t>
                  </w:r>
                </w:p>
              </w:tc>
              <w:tc>
                <w:tcPr>
                  <w:tcW w:w="2390" w:type="dxa"/>
                  <w:tcBorders>
                    <w:top w:val="nil"/>
                    <w:left w:val="nil"/>
                    <w:bottom w:val="nil"/>
                    <w:right w:val="nil"/>
                  </w:tcBorders>
                  <w:shd w:val="clear" w:color="auto" w:fill="auto"/>
                  <w:noWrap/>
                  <w:vAlign w:val="bottom"/>
                  <w:hideMark/>
                </w:tcPr>
                <w:p w14:paraId="575606C2" w14:textId="77777777" w:rsidR="005E2FEE" w:rsidRPr="00C43975" w:rsidRDefault="005E2FEE" w:rsidP="005E2FEE">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$150 </w:t>
                  </w:r>
                </w:p>
              </w:tc>
            </w:tr>
            <w:tr w:rsidR="00D704B1" w:rsidRPr="00006EC1" w14:paraId="3025F48C" w14:textId="77777777" w:rsidTr="005E2FEE">
              <w:trPr>
                <w:trHeight w:val="300"/>
              </w:trPr>
              <w:tc>
                <w:tcPr>
                  <w:tcW w:w="1120" w:type="dxa"/>
                  <w:tcBorders>
                    <w:top w:val="nil"/>
                    <w:left w:val="nil"/>
                    <w:bottom w:val="nil"/>
                    <w:right w:val="nil"/>
                  </w:tcBorders>
                  <w:shd w:val="clear" w:color="auto" w:fill="auto"/>
                  <w:noWrap/>
                  <w:vAlign w:val="bottom"/>
                </w:tcPr>
                <w:p w14:paraId="412F08C7" w14:textId="77777777" w:rsidR="00D704B1" w:rsidRPr="00C43975" w:rsidRDefault="00D704B1" w:rsidP="00D704B1">
                  <w:pPr>
                    <w:rPr>
                      <w:rFonts w:asciiTheme="minorHAnsi" w:hAnsiTheme="minorHAnsi" w:cstheme="minorHAnsi"/>
                      <w:color w:val="000000"/>
                    </w:rPr>
                  </w:pPr>
                  <w:r w:rsidRPr="00C43975">
                    <w:rPr>
                      <w:rFonts w:asciiTheme="minorHAnsi" w:hAnsiTheme="minorHAnsi" w:cstheme="minorHAnsi"/>
                      <w:color w:val="000000"/>
                    </w:rPr>
                    <w:t>UAS 210</w:t>
                  </w:r>
                </w:p>
              </w:tc>
              <w:tc>
                <w:tcPr>
                  <w:tcW w:w="2390" w:type="dxa"/>
                  <w:tcBorders>
                    <w:top w:val="nil"/>
                    <w:left w:val="nil"/>
                    <w:bottom w:val="nil"/>
                    <w:right w:val="nil"/>
                  </w:tcBorders>
                  <w:shd w:val="clear" w:color="auto" w:fill="auto"/>
                  <w:noWrap/>
                  <w:vAlign w:val="bottom"/>
                </w:tcPr>
                <w:p w14:paraId="4470A2E5" w14:textId="77777777" w:rsidR="00D704B1" w:rsidRPr="00C43975" w:rsidRDefault="00D704B1" w:rsidP="00D704B1">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C43975">
                    <w:rPr>
                      <w:rFonts w:asciiTheme="minorHAnsi" w:hAnsiTheme="minorHAnsi" w:cstheme="minorHAnsi"/>
                      <w:color w:val="000000"/>
                      <w:sz w:val="22"/>
                      <w:szCs w:val="22"/>
                    </w:rPr>
                    <w:t xml:space="preserve">00 </w:t>
                  </w:r>
                </w:p>
              </w:tc>
            </w:tr>
            <w:tr w:rsidR="00D704B1" w:rsidRPr="00006EC1" w14:paraId="2ADCA826" w14:textId="77777777" w:rsidTr="005E2FEE">
              <w:trPr>
                <w:trHeight w:val="300"/>
              </w:trPr>
              <w:tc>
                <w:tcPr>
                  <w:tcW w:w="1120" w:type="dxa"/>
                  <w:tcBorders>
                    <w:top w:val="nil"/>
                    <w:left w:val="nil"/>
                    <w:bottom w:val="nil"/>
                    <w:right w:val="nil"/>
                  </w:tcBorders>
                  <w:shd w:val="clear" w:color="auto" w:fill="auto"/>
                  <w:noWrap/>
                  <w:vAlign w:val="bottom"/>
                  <w:hideMark/>
                </w:tcPr>
                <w:p w14:paraId="3B237208" w14:textId="77777777" w:rsidR="00D704B1" w:rsidRPr="00C43975" w:rsidRDefault="00D704B1" w:rsidP="00D704B1">
                  <w:pPr>
                    <w:rPr>
                      <w:rFonts w:asciiTheme="minorHAnsi" w:hAnsiTheme="minorHAnsi" w:cstheme="minorHAnsi"/>
                      <w:color w:val="000000"/>
                    </w:rPr>
                  </w:pPr>
                  <w:r w:rsidRPr="00C43975">
                    <w:rPr>
                      <w:rFonts w:asciiTheme="minorHAnsi" w:hAnsiTheme="minorHAnsi" w:cstheme="minorHAnsi"/>
                      <w:color w:val="000000"/>
                    </w:rPr>
                    <w:t>UAS 211</w:t>
                  </w:r>
                </w:p>
              </w:tc>
              <w:tc>
                <w:tcPr>
                  <w:tcW w:w="2390" w:type="dxa"/>
                  <w:tcBorders>
                    <w:top w:val="nil"/>
                    <w:left w:val="nil"/>
                    <w:bottom w:val="nil"/>
                    <w:right w:val="nil"/>
                  </w:tcBorders>
                  <w:shd w:val="clear" w:color="auto" w:fill="auto"/>
                  <w:noWrap/>
                  <w:vAlign w:val="bottom"/>
                  <w:hideMark/>
                </w:tcPr>
                <w:p w14:paraId="59DA6835" w14:textId="77777777" w:rsidR="00D704B1" w:rsidRPr="00C43975" w:rsidRDefault="00D704B1" w:rsidP="00D704B1">
                  <w:pPr>
                    <w:jc w:val="right"/>
                    <w:rPr>
                      <w:rFonts w:asciiTheme="minorHAnsi" w:hAnsiTheme="minorHAnsi" w:cstheme="minorHAnsi"/>
                      <w:color w:val="000000"/>
                      <w:sz w:val="22"/>
                      <w:szCs w:val="22"/>
                    </w:rPr>
                  </w:pPr>
                  <w:r w:rsidRPr="00C43975">
                    <w:rPr>
                      <w:rFonts w:asciiTheme="minorHAnsi" w:hAnsiTheme="minorHAnsi" w:cstheme="minorHAnsi"/>
                      <w:color w:val="000000"/>
                      <w:sz w:val="22"/>
                      <w:szCs w:val="22"/>
                    </w:rPr>
                    <w:t xml:space="preserve">$100 </w:t>
                  </w:r>
                </w:p>
              </w:tc>
            </w:tr>
          </w:tbl>
          <w:p w14:paraId="6E2B8D0C" w14:textId="77777777" w:rsidR="00DF59C7" w:rsidRDefault="00DF59C7" w:rsidP="005E290F">
            <w:pPr>
              <w:tabs>
                <w:tab w:val="center" w:pos="729"/>
                <w:tab w:val="center" w:pos="3202"/>
              </w:tabs>
              <w:spacing w:line="259" w:lineRule="auto"/>
            </w:pPr>
          </w:p>
        </w:tc>
        <w:tc>
          <w:tcPr>
            <w:tcW w:w="3532" w:type="dxa"/>
            <w:tcBorders>
              <w:top w:val="nil"/>
              <w:left w:val="nil"/>
              <w:bottom w:val="nil"/>
              <w:right w:val="nil"/>
            </w:tcBorders>
          </w:tcPr>
          <w:p w14:paraId="17CEFDFF" w14:textId="77777777" w:rsidR="005E290F" w:rsidRDefault="00DF59C7" w:rsidP="005E290F">
            <w:pPr>
              <w:spacing w:line="259" w:lineRule="auto"/>
              <w:ind w:left="482"/>
            </w:pPr>
            <w:r>
              <w:t>NSG-205</w:t>
            </w:r>
          </w:p>
        </w:tc>
        <w:tc>
          <w:tcPr>
            <w:tcW w:w="886" w:type="dxa"/>
            <w:tcBorders>
              <w:top w:val="nil"/>
              <w:left w:val="nil"/>
              <w:bottom w:val="nil"/>
              <w:right w:val="nil"/>
            </w:tcBorders>
          </w:tcPr>
          <w:p w14:paraId="7AF2E431" w14:textId="77777777" w:rsidR="005E290F" w:rsidRDefault="005E290F" w:rsidP="005E290F">
            <w:pPr>
              <w:spacing w:line="259" w:lineRule="auto"/>
            </w:pPr>
            <w:r>
              <w:t>1,800</w:t>
            </w:r>
          </w:p>
        </w:tc>
      </w:tr>
      <w:tr w:rsidR="00DF59C7" w:rsidRPr="00DF59C7" w14:paraId="5F9AA9AB" w14:textId="77777777" w:rsidTr="00C22370">
        <w:trPr>
          <w:trHeight w:val="667"/>
          <w:jc w:val="center"/>
        </w:trPr>
        <w:tc>
          <w:tcPr>
            <w:tcW w:w="4492" w:type="dxa"/>
            <w:tcBorders>
              <w:top w:val="nil"/>
              <w:left w:val="nil"/>
              <w:bottom w:val="nil"/>
              <w:right w:val="nil"/>
            </w:tcBorders>
          </w:tcPr>
          <w:p w14:paraId="6EB206DD" w14:textId="77777777" w:rsidR="00DF59C7" w:rsidRPr="00DF59C7" w:rsidRDefault="00DF59C7" w:rsidP="00DF59C7">
            <w:pPr>
              <w:tabs>
                <w:tab w:val="center" w:pos="685"/>
                <w:tab w:val="center" w:pos="3262"/>
              </w:tabs>
              <w:spacing w:line="259" w:lineRule="auto"/>
            </w:pPr>
          </w:p>
        </w:tc>
        <w:tc>
          <w:tcPr>
            <w:tcW w:w="3532" w:type="dxa"/>
            <w:tcBorders>
              <w:top w:val="nil"/>
              <w:left w:val="nil"/>
              <w:bottom w:val="nil"/>
              <w:right w:val="nil"/>
            </w:tcBorders>
          </w:tcPr>
          <w:p w14:paraId="3EBE3124" w14:textId="77777777" w:rsidR="00DF59C7" w:rsidRDefault="00DF59C7" w:rsidP="00DF59C7">
            <w:pPr>
              <w:tabs>
                <w:tab w:val="center" w:pos="685"/>
                <w:tab w:val="center" w:pos="3262"/>
              </w:tabs>
              <w:spacing w:line="259" w:lineRule="auto"/>
            </w:pPr>
          </w:p>
        </w:tc>
        <w:tc>
          <w:tcPr>
            <w:tcW w:w="886" w:type="dxa"/>
            <w:tcBorders>
              <w:top w:val="nil"/>
              <w:left w:val="nil"/>
              <w:bottom w:val="nil"/>
              <w:right w:val="nil"/>
            </w:tcBorders>
          </w:tcPr>
          <w:p w14:paraId="216FF870" w14:textId="77777777" w:rsidR="00DF59C7" w:rsidRDefault="00DF59C7" w:rsidP="00DF59C7">
            <w:pPr>
              <w:tabs>
                <w:tab w:val="center" w:pos="685"/>
                <w:tab w:val="center" w:pos="3262"/>
              </w:tabs>
              <w:spacing w:line="259" w:lineRule="auto"/>
            </w:pPr>
          </w:p>
        </w:tc>
      </w:tr>
    </w:tbl>
    <w:p w14:paraId="4B6BDBD0" w14:textId="77777777" w:rsidR="005E290F" w:rsidRDefault="005E290F" w:rsidP="005E290F">
      <w:pPr>
        <w:spacing w:line="259" w:lineRule="auto"/>
        <w:rPr>
          <w:b/>
          <w:i/>
        </w:rPr>
      </w:pPr>
    </w:p>
    <w:p w14:paraId="03DC9A7A" w14:textId="77777777" w:rsidR="005E290F" w:rsidRDefault="005E290F" w:rsidP="005E290F">
      <w:pPr>
        <w:spacing w:line="259" w:lineRule="auto"/>
        <w:rPr>
          <w:b/>
          <w:i/>
        </w:rPr>
      </w:pPr>
      <w:r>
        <w:rPr>
          <w:b/>
          <w:i/>
        </w:rPr>
        <w:t>* Web, Independent Study or Cooperative Experience courses are not assessed lab fees.</w:t>
      </w:r>
    </w:p>
    <w:p w14:paraId="411EDA9D" w14:textId="77777777" w:rsidR="005E290F" w:rsidRPr="008A7642" w:rsidRDefault="005E290F" w:rsidP="009712BD">
      <w:pPr>
        <w:ind w:hanging="720"/>
        <w:jc w:val="both"/>
        <w:rPr>
          <w:sz w:val="22"/>
          <w:szCs w:val="22"/>
        </w:rPr>
      </w:pPr>
    </w:p>
    <w:sectPr w:rsidR="005E290F" w:rsidRPr="008A7642" w:rsidSect="004E050A">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864"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B6D3" w14:textId="77777777" w:rsidR="003E1B3A" w:rsidRDefault="003E1B3A">
      <w:r>
        <w:separator/>
      </w:r>
    </w:p>
  </w:endnote>
  <w:endnote w:type="continuationSeparator" w:id="0">
    <w:p w14:paraId="78611794" w14:textId="77777777" w:rsidR="003E1B3A" w:rsidRDefault="003E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DD8B" w14:textId="77777777" w:rsidR="00057C7C" w:rsidRDefault="0005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7948" w14:textId="77777777" w:rsidR="00057C7C" w:rsidRDefault="0005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D465" w14:textId="77777777" w:rsidR="00057C7C" w:rsidRDefault="0005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0CAE" w14:textId="77777777" w:rsidR="003E1B3A" w:rsidRDefault="003E1B3A">
      <w:r>
        <w:separator/>
      </w:r>
    </w:p>
  </w:footnote>
  <w:footnote w:type="continuationSeparator" w:id="0">
    <w:p w14:paraId="640502D0" w14:textId="77777777" w:rsidR="003E1B3A" w:rsidRDefault="003E1B3A">
      <w:r>
        <w:continuationSeparator/>
      </w:r>
    </w:p>
  </w:footnote>
  <w:footnote w:id="1">
    <w:p w14:paraId="01585848" w14:textId="77777777" w:rsidR="00374FD3" w:rsidRPr="00381FEC" w:rsidRDefault="00374FD3">
      <w:pPr>
        <w:pStyle w:val="FootnoteText"/>
        <w:rPr>
          <w:sz w:val="24"/>
          <w:szCs w:val="24"/>
        </w:rPr>
      </w:pPr>
      <w:r>
        <w:rPr>
          <w:rStyle w:val="FootnoteReference"/>
        </w:rPr>
        <w:footnoteRef/>
      </w:r>
      <w:r>
        <w:t xml:space="preserve"> </w:t>
      </w:r>
      <w:r w:rsidRPr="00381FEC">
        <w:rPr>
          <w:sz w:val="24"/>
          <w:szCs w:val="24"/>
        </w:rPr>
        <w:t xml:space="preserve">Person living in Warren County on a non-College issued </w:t>
      </w:r>
      <w:r w:rsidR="00E30D65">
        <w:rPr>
          <w:sz w:val="24"/>
          <w:szCs w:val="24"/>
        </w:rPr>
        <w:t>v</w:t>
      </w:r>
      <w:r w:rsidRPr="00381FEC">
        <w:rPr>
          <w:sz w:val="24"/>
          <w:szCs w:val="24"/>
        </w:rPr>
        <w:t>isa</w:t>
      </w:r>
    </w:p>
  </w:footnote>
  <w:footnote w:id="2">
    <w:p w14:paraId="353F7363" w14:textId="77777777" w:rsidR="00381FEC" w:rsidRPr="00381FEC" w:rsidRDefault="00381FEC">
      <w:pPr>
        <w:pStyle w:val="FootnoteText"/>
        <w:rPr>
          <w:sz w:val="24"/>
          <w:szCs w:val="24"/>
        </w:rPr>
      </w:pPr>
      <w:r w:rsidRPr="00381FEC">
        <w:rPr>
          <w:rStyle w:val="FootnoteReference"/>
          <w:sz w:val="24"/>
          <w:szCs w:val="24"/>
        </w:rPr>
        <w:footnoteRef/>
      </w:r>
      <w:r w:rsidR="00210B67">
        <w:rPr>
          <w:sz w:val="24"/>
          <w:szCs w:val="24"/>
        </w:rPr>
        <w:t xml:space="preserve"> The general f</w:t>
      </w:r>
      <w:r w:rsidRPr="00381FEC">
        <w:rPr>
          <w:sz w:val="24"/>
          <w:szCs w:val="24"/>
        </w:rPr>
        <w:t>ee helps subsidize student support resources, including</w:t>
      </w:r>
      <w:r w:rsidR="00210B67">
        <w:rPr>
          <w:sz w:val="24"/>
          <w:szCs w:val="24"/>
        </w:rPr>
        <w:t xml:space="preserve"> tutoring, library services, student registration and advising</w:t>
      </w:r>
      <w:r w:rsidRPr="00381FEC">
        <w:rPr>
          <w:sz w:val="24"/>
          <w:szCs w:val="24"/>
        </w:rPr>
        <w:t>.</w:t>
      </w:r>
    </w:p>
  </w:footnote>
  <w:footnote w:id="3">
    <w:p w14:paraId="5E3A5D67" w14:textId="77777777" w:rsidR="00381FEC" w:rsidRPr="00381FEC" w:rsidRDefault="00381FEC">
      <w:pPr>
        <w:pStyle w:val="FootnoteText"/>
        <w:rPr>
          <w:sz w:val="24"/>
          <w:szCs w:val="24"/>
        </w:rPr>
      </w:pPr>
      <w:r w:rsidRPr="00381FEC">
        <w:rPr>
          <w:rStyle w:val="FootnoteReference"/>
          <w:sz w:val="24"/>
          <w:szCs w:val="24"/>
        </w:rPr>
        <w:footnoteRef/>
      </w:r>
      <w:r w:rsidRPr="00381FEC">
        <w:rPr>
          <w:sz w:val="24"/>
          <w:szCs w:val="24"/>
        </w:rPr>
        <w:t xml:space="preserve"> The technology fee helps subsidize IT expenses, including licensing, IT purchases and staffing.</w:t>
      </w:r>
    </w:p>
  </w:footnote>
  <w:footnote w:id="4">
    <w:p w14:paraId="001E25DB" w14:textId="77777777" w:rsidR="00381FEC" w:rsidRPr="00B2131D" w:rsidRDefault="00381FEC">
      <w:pPr>
        <w:pStyle w:val="FootnoteText"/>
        <w:rPr>
          <w:sz w:val="24"/>
          <w:szCs w:val="24"/>
        </w:rPr>
      </w:pPr>
      <w:r w:rsidRPr="00381FEC">
        <w:rPr>
          <w:rStyle w:val="FootnoteReference"/>
          <w:sz w:val="24"/>
          <w:szCs w:val="24"/>
        </w:rPr>
        <w:footnoteRef/>
      </w:r>
      <w:r w:rsidRPr="00381FEC">
        <w:rPr>
          <w:sz w:val="24"/>
          <w:szCs w:val="24"/>
        </w:rPr>
        <w:t xml:space="preserve"> The </w:t>
      </w:r>
      <w:r>
        <w:rPr>
          <w:sz w:val="24"/>
          <w:szCs w:val="24"/>
        </w:rPr>
        <w:t>mandate</w:t>
      </w:r>
      <w:r w:rsidR="00210B67">
        <w:rPr>
          <w:sz w:val="24"/>
          <w:szCs w:val="24"/>
        </w:rPr>
        <w:t xml:space="preserve"> fee</w:t>
      </w:r>
      <w:r>
        <w:rPr>
          <w:sz w:val="24"/>
          <w:szCs w:val="24"/>
        </w:rPr>
        <w:t xml:space="preserve"> </w:t>
      </w:r>
      <w:r w:rsidR="00210B67">
        <w:rPr>
          <w:sz w:val="24"/>
          <w:szCs w:val="24"/>
        </w:rPr>
        <w:t>helps subsidize</w:t>
      </w:r>
      <w:r>
        <w:rPr>
          <w:sz w:val="24"/>
          <w:szCs w:val="24"/>
        </w:rPr>
        <w:t xml:space="preserve"> federal and state compliance activities that the College must </w:t>
      </w:r>
      <w:r w:rsidR="00210B67">
        <w:rPr>
          <w:sz w:val="24"/>
          <w:szCs w:val="24"/>
        </w:rPr>
        <w:t xml:space="preserve">complete </w:t>
      </w:r>
      <w:r>
        <w:rPr>
          <w:sz w:val="24"/>
          <w:szCs w:val="24"/>
        </w:rPr>
        <w:t>when various statutes are enacted</w:t>
      </w:r>
      <w:r w:rsidR="00210B67">
        <w:rPr>
          <w:sz w:val="24"/>
          <w:szCs w:val="24"/>
        </w:rPr>
        <w:t xml:space="preserve">.  This helps to cover items such as various </w:t>
      </w:r>
      <w:r>
        <w:rPr>
          <w:sz w:val="24"/>
          <w:szCs w:val="24"/>
        </w:rPr>
        <w:t xml:space="preserve">federal and state </w:t>
      </w:r>
      <w:r w:rsidR="00210B67">
        <w:rPr>
          <w:sz w:val="24"/>
          <w:szCs w:val="24"/>
        </w:rPr>
        <w:t>data reporting requirements, wage requirements</w:t>
      </w:r>
      <w:r>
        <w:rPr>
          <w:sz w:val="24"/>
          <w:szCs w:val="24"/>
        </w:rPr>
        <w:t xml:space="preserve">, </w:t>
      </w:r>
      <w:r w:rsidR="00B2131D">
        <w:rPr>
          <w:sz w:val="24"/>
          <w:szCs w:val="24"/>
        </w:rPr>
        <w:t xml:space="preserve">training costs, </w:t>
      </w:r>
      <w:r w:rsidR="00210B67">
        <w:rPr>
          <w:sz w:val="24"/>
          <w:szCs w:val="24"/>
        </w:rPr>
        <w:t xml:space="preserve">legal and </w:t>
      </w:r>
      <w:r w:rsidR="00B2131D">
        <w:rPr>
          <w:sz w:val="24"/>
          <w:szCs w:val="24"/>
        </w:rPr>
        <w:t>printing expenses</w:t>
      </w:r>
      <w:r w:rsidRPr="00B2131D">
        <w:rPr>
          <w:sz w:val="24"/>
          <w:szCs w:val="24"/>
        </w:rPr>
        <w:t xml:space="preserve">. </w:t>
      </w:r>
    </w:p>
  </w:footnote>
  <w:footnote w:id="5">
    <w:p w14:paraId="1F9EEDDF" w14:textId="77777777" w:rsidR="00B2131D" w:rsidRPr="00B2131D" w:rsidRDefault="00B2131D">
      <w:pPr>
        <w:pStyle w:val="FootnoteText"/>
        <w:rPr>
          <w:sz w:val="24"/>
          <w:szCs w:val="24"/>
        </w:rPr>
      </w:pPr>
      <w:r w:rsidRPr="00B2131D">
        <w:rPr>
          <w:rStyle w:val="FootnoteReference"/>
          <w:sz w:val="24"/>
          <w:szCs w:val="24"/>
        </w:rPr>
        <w:footnoteRef/>
      </w:r>
      <w:r w:rsidRPr="00B2131D">
        <w:rPr>
          <w:sz w:val="24"/>
          <w:szCs w:val="24"/>
        </w:rPr>
        <w:t xml:space="preserve"> These fees s</w:t>
      </w:r>
      <w:r>
        <w:rPr>
          <w:sz w:val="24"/>
          <w:szCs w:val="24"/>
        </w:rPr>
        <w:t>ubsidize</w:t>
      </w:r>
      <w:r w:rsidRPr="00B2131D">
        <w:rPr>
          <w:sz w:val="24"/>
          <w:szCs w:val="24"/>
        </w:rPr>
        <w:t xml:space="preserve"> additional supply and technical sup</w:t>
      </w:r>
      <w:r>
        <w:rPr>
          <w:sz w:val="24"/>
          <w:szCs w:val="24"/>
        </w:rPr>
        <w:t>port costs for selected courses, including the cost of chemicals, paper, toner, lab technicians, art models, at specialized tutoring expenses.</w:t>
      </w:r>
    </w:p>
  </w:footnote>
  <w:footnote w:id="6">
    <w:p w14:paraId="2F18370A" w14:textId="77777777" w:rsidR="00E30D65" w:rsidRPr="00E30D65" w:rsidRDefault="00A02BD2" w:rsidP="00E30D65">
      <w:pPr>
        <w:pStyle w:val="FootnoteText"/>
        <w:rPr>
          <w:sz w:val="24"/>
          <w:szCs w:val="24"/>
        </w:rPr>
      </w:pPr>
      <w:r w:rsidRPr="00B2131D">
        <w:rPr>
          <w:rStyle w:val="FootnoteReference"/>
          <w:sz w:val="24"/>
          <w:szCs w:val="24"/>
        </w:rPr>
        <w:footnoteRef/>
      </w:r>
      <w:r w:rsidRPr="00B2131D">
        <w:rPr>
          <w:sz w:val="24"/>
          <w:szCs w:val="24"/>
        </w:rPr>
        <w:t xml:space="preserve"> Includes </w:t>
      </w:r>
      <w:r w:rsidR="00381FEC" w:rsidRPr="00B2131D">
        <w:rPr>
          <w:sz w:val="24"/>
          <w:szCs w:val="24"/>
        </w:rPr>
        <w:t xml:space="preserve">bundled </w:t>
      </w:r>
      <w:r w:rsidRPr="00B2131D">
        <w:rPr>
          <w:sz w:val="24"/>
          <w:szCs w:val="24"/>
        </w:rPr>
        <w:t xml:space="preserve">ATI </w:t>
      </w:r>
      <w:r w:rsidR="00210B67">
        <w:rPr>
          <w:sz w:val="24"/>
          <w:szCs w:val="24"/>
        </w:rPr>
        <w:t xml:space="preserve">on-line </w:t>
      </w:r>
      <w:r w:rsidRPr="00B2131D">
        <w:rPr>
          <w:sz w:val="24"/>
          <w:szCs w:val="24"/>
        </w:rPr>
        <w:t>resources</w:t>
      </w:r>
      <w:r w:rsidR="00210B67">
        <w:rPr>
          <w:sz w:val="24"/>
          <w:szCs w:val="24"/>
        </w:rPr>
        <w:t xml:space="preserve"> and practice assessments</w:t>
      </w:r>
      <w:r w:rsidR="00381FEC" w:rsidRPr="00B2131D">
        <w:rPr>
          <w:sz w:val="24"/>
          <w:szCs w:val="24"/>
        </w:rPr>
        <w:t>, which cannot be purchased separately by students</w:t>
      </w:r>
      <w:r w:rsidRPr="00B2131D">
        <w:rPr>
          <w:sz w:val="24"/>
          <w:szCs w:val="24"/>
        </w:rPr>
        <w:t xml:space="preserve">.  </w:t>
      </w:r>
    </w:p>
  </w:footnote>
  <w:footnote w:id="7">
    <w:p w14:paraId="4F04573E" w14:textId="77777777" w:rsidR="001F186A" w:rsidRDefault="001F186A">
      <w:pPr>
        <w:pStyle w:val="FootnoteText"/>
      </w:pPr>
      <w:r>
        <w:rPr>
          <w:rStyle w:val="FootnoteReference"/>
        </w:rPr>
        <w:footnoteRef/>
      </w:r>
      <w:r>
        <w:t xml:space="preserve"> </w:t>
      </w:r>
      <w:r>
        <w:rPr>
          <w:sz w:val="24"/>
          <w:szCs w:val="24"/>
        </w:rPr>
        <w:t>Kit for students taking environmental Science (BIO 165) on-line</w:t>
      </w:r>
      <w:r w:rsidR="00D704B1">
        <w:rPr>
          <w:sz w:val="24"/>
          <w:szCs w:val="24"/>
        </w:rPr>
        <w:t>.  No other lab fee is charged.</w:t>
      </w:r>
    </w:p>
  </w:footnote>
  <w:footnote w:id="8">
    <w:p w14:paraId="7493D2D7" w14:textId="77777777" w:rsidR="001F186A" w:rsidRDefault="001F186A">
      <w:pPr>
        <w:pStyle w:val="FootnoteText"/>
      </w:pPr>
      <w:r>
        <w:rPr>
          <w:rStyle w:val="FootnoteReference"/>
        </w:rPr>
        <w:footnoteRef/>
      </w:r>
      <w:r>
        <w:t xml:space="preserve"> Annual fee for on-line resources in lieu of textbooks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046F" w14:textId="77777777" w:rsidR="00057C7C" w:rsidRDefault="0005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1F3D" w14:textId="77777777" w:rsidR="00374FD3" w:rsidRPr="000B1356" w:rsidRDefault="00F65CE6" w:rsidP="00F65CE6">
    <w:pPr>
      <w:pStyle w:val="Header"/>
      <w:jc w:val="right"/>
    </w:pPr>
    <w:r>
      <w:t>Exhibit CFA-</w:t>
    </w:r>
    <w:r w:rsidR="00FE2F56">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13C3" w14:textId="77777777" w:rsidR="00057C7C" w:rsidRDefault="0005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02D75"/>
    <w:multiLevelType w:val="hybridMultilevel"/>
    <w:tmpl w:val="436A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66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C4"/>
    <w:rsid w:val="000015E7"/>
    <w:rsid w:val="00046D5B"/>
    <w:rsid w:val="00057C7C"/>
    <w:rsid w:val="00063455"/>
    <w:rsid w:val="00065F25"/>
    <w:rsid w:val="0007421A"/>
    <w:rsid w:val="0008616D"/>
    <w:rsid w:val="00094179"/>
    <w:rsid w:val="00094ECE"/>
    <w:rsid w:val="000B1356"/>
    <w:rsid w:val="000C52AE"/>
    <w:rsid w:val="000E381C"/>
    <w:rsid w:val="0014061F"/>
    <w:rsid w:val="00143647"/>
    <w:rsid w:val="00144277"/>
    <w:rsid w:val="001449DD"/>
    <w:rsid w:val="001475E6"/>
    <w:rsid w:val="00153548"/>
    <w:rsid w:val="00171B36"/>
    <w:rsid w:val="001B6901"/>
    <w:rsid w:val="001D4E62"/>
    <w:rsid w:val="001F186A"/>
    <w:rsid w:val="001F293D"/>
    <w:rsid w:val="00200987"/>
    <w:rsid w:val="00202031"/>
    <w:rsid w:val="00210B67"/>
    <w:rsid w:val="002564C1"/>
    <w:rsid w:val="002A6AE0"/>
    <w:rsid w:val="002B3561"/>
    <w:rsid w:val="002F6978"/>
    <w:rsid w:val="003401FB"/>
    <w:rsid w:val="003414C0"/>
    <w:rsid w:val="00341ADD"/>
    <w:rsid w:val="003435CA"/>
    <w:rsid w:val="00357F1F"/>
    <w:rsid w:val="00374FD3"/>
    <w:rsid w:val="00381FEC"/>
    <w:rsid w:val="00382182"/>
    <w:rsid w:val="00394068"/>
    <w:rsid w:val="003B63C0"/>
    <w:rsid w:val="003E0CF6"/>
    <w:rsid w:val="003E1B3A"/>
    <w:rsid w:val="003E305F"/>
    <w:rsid w:val="003F6EE6"/>
    <w:rsid w:val="00412CC3"/>
    <w:rsid w:val="0042208D"/>
    <w:rsid w:val="00424A00"/>
    <w:rsid w:val="00442BF3"/>
    <w:rsid w:val="00453999"/>
    <w:rsid w:val="00457047"/>
    <w:rsid w:val="00467284"/>
    <w:rsid w:val="004707A5"/>
    <w:rsid w:val="0047588B"/>
    <w:rsid w:val="00486BA3"/>
    <w:rsid w:val="004B3A42"/>
    <w:rsid w:val="004C0004"/>
    <w:rsid w:val="004C06A1"/>
    <w:rsid w:val="004E050A"/>
    <w:rsid w:val="004E7A50"/>
    <w:rsid w:val="004F2A22"/>
    <w:rsid w:val="00567776"/>
    <w:rsid w:val="00586D9F"/>
    <w:rsid w:val="005A6F42"/>
    <w:rsid w:val="005C080C"/>
    <w:rsid w:val="005E13B2"/>
    <w:rsid w:val="005E290F"/>
    <w:rsid w:val="005E2FEE"/>
    <w:rsid w:val="005E7FF0"/>
    <w:rsid w:val="005F3C33"/>
    <w:rsid w:val="00607892"/>
    <w:rsid w:val="00632429"/>
    <w:rsid w:val="006341DB"/>
    <w:rsid w:val="006408F1"/>
    <w:rsid w:val="00646112"/>
    <w:rsid w:val="00651B01"/>
    <w:rsid w:val="00673587"/>
    <w:rsid w:val="00697110"/>
    <w:rsid w:val="006E7156"/>
    <w:rsid w:val="007029A6"/>
    <w:rsid w:val="00703E35"/>
    <w:rsid w:val="0070665D"/>
    <w:rsid w:val="00707E1C"/>
    <w:rsid w:val="00713C15"/>
    <w:rsid w:val="00736D9C"/>
    <w:rsid w:val="0073712D"/>
    <w:rsid w:val="00762C42"/>
    <w:rsid w:val="00783E69"/>
    <w:rsid w:val="007A519E"/>
    <w:rsid w:val="007B3307"/>
    <w:rsid w:val="007B518B"/>
    <w:rsid w:val="007E64FB"/>
    <w:rsid w:val="00804997"/>
    <w:rsid w:val="00826FED"/>
    <w:rsid w:val="00846ACC"/>
    <w:rsid w:val="0085128D"/>
    <w:rsid w:val="008623E0"/>
    <w:rsid w:val="008629C4"/>
    <w:rsid w:val="00866775"/>
    <w:rsid w:val="00866BA5"/>
    <w:rsid w:val="008952E8"/>
    <w:rsid w:val="008A133C"/>
    <w:rsid w:val="008A7642"/>
    <w:rsid w:val="008B7976"/>
    <w:rsid w:val="008C1846"/>
    <w:rsid w:val="008C1ED3"/>
    <w:rsid w:val="008C4868"/>
    <w:rsid w:val="008C4F64"/>
    <w:rsid w:val="0091053A"/>
    <w:rsid w:val="00917B61"/>
    <w:rsid w:val="00954A74"/>
    <w:rsid w:val="0096120B"/>
    <w:rsid w:val="009712BD"/>
    <w:rsid w:val="0097689E"/>
    <w:rsid w:val="00991C65"/>
    <w:rsid w:val="009939D7"/>
    <w:rsid w:val="009E27F2"/>
    <w:rsid w:val="009F0974"/>
    <w:rsid w:val="00A02BD2"/>
    <w:rsid w:val="00A37475"/>
    <w:rsid w:val="00A46329"/>
    <w:rsid w:val="00A55FFE"/>
    <w:rsid w:val="00A65ECC"/>
    <w:rsid w:val="00A92904"/>
    <w:rsid w:val="00A95144"/>
    <w:rsid w:val="00AA5393"/>
    <w:rsid w:val="00AB4689"/>
    <w:rsid w:val="00AC2165"/>
    <w:rsid w:val="00B2131D"/>
    <w:rsid w:val="00B24E01"/>
    <w:rsid w:val="00B33E57"/>
    <w:rsid w:val="00B60927"/>
    <w:rsid w:val="00B641C7"/>
    <w:rsid w:val="00B67AD8"/>
    <w:rsid w:val="00B919A2"/>
    <w:rsid w:val="00BA0A10"/>
    <w:rsid w:val="00BA5A20"/>
    <w:rsid w:val="00BA6656"/>
    <w:rsid w:val="00BB0765"/>
    <w:rsid w:val="00BB70E9"/>
    <w:rsid w:val="00BC4882"/>
    <w:rsid w:val="00BD1C40"/>
    <w:rsid w:val="00BD76D3"/>
    <w:rsid w:val="00BF2CB5"/>
    <w:rsid w:val="00C03C8A"/>
    <w:rsid w:val="00C22370"/>
    <w:rsid w:val="00C43975"/>
    <w:rsid w:val="00C80168"/>
    <w:rsid w:val="00C81A59"/>
    <w:rsid w:val="00C92C8A"/>
    <w:rsid w:val="00C97EC4"/>
    <w:rsid w:val="00CB56FB"/>
    <w:rsid w:val="00CD1676"/>
    <w:rsid w:val="00CE03B6"/>
    <w:rsid w:val="00CE23C7"/>
    <w:rsid w:val="00CF1DDC"/>
    <w:rsid w:val="00CF4778"/>
    <w:rsid w:val="00D704B1"/>
    <w:rsid w:val="00D73F1C"/>
    <w:rsid w:val="00DC72E8"/>
    <w:rsid w:val="00DC7E1B"/>
    <w:rsid w:val="00DE2BD6"/>
    <w:rsid w:val="00DF59C7"/>
    <w:rsid w:val="00E17DA0"/>
    <w:rsid w:val="00E20BB6"/>
    <w:rsid w:val="00E2732C"/>
    <w:rsid w:val="00E30D65"/>
    <w:rsid w:val="00E361AC"/>
    <w:rsid w:val="00E476EC"/>
    <w:rsid w:val="00E51289"/>
    <w:rsid w:val="00E7181C"/>
    <w:rsid w:val="00E74B9A"/>
    <w:rsid w:val="00EC38CF"/>
    <w:rsid w:val="00F02CC8"/>
    <w:rsid w:val="00F06CFA"/>
    <w:rsid w:val="00F11E41"/>
    <w:rsid w:val="00F12520"/>
    <w:rsid w:val="00F17CA0"/>
    <w:rsid w:val="00F4301B"/>
    <w:rsid w:val="00F65CE6"/>
    <w:rsid w:val="00F72EE5"/>
    <w:rsid w:val="00F95464"/>
    <w:rsid w:val="00FA0A2D"/>
    <w:rsid w:val="00FA4F99"/>
    <w:rsid w:val="00FA5594"/>
    <w:rsid w:val="00FC567F"/>
    <w:rsid w:val="00FD18FD"/>
    <w:rsid w:val="00FE048F"/>
    <w:rsid w:val="00FE2F56"/>
    <w:rsid w:val="00FF0AC4"/>
    <w:rsid w:val="00FF3104"/>
    <w:rsid w:val="00FF6AF2"/>
    <w:rsid w:val="00FF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9BED4E0"/>
  <w15:chartTrackingRefBased/>
  <w15:docId w15:val="{A5B6776E-D924-4078-8074-FBEB7127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4ECE"/>
    <w:rPr>
      <w:sz w:val="20"/>
      <w:szCs w:val="20"/>
    </w:rPr>
  </w:style>
  <w:style w:type="character" w:styleId="FootnoteReference">
    <w:name w:val="footnote reference"/>
    <w:semiHidden/>
    <w:rsid w:val="00094ECE"/>
    <w:rPr>
      <w:vertAlign w:val="superscript"/>
    </w:rPr>
  </w:style>
  <w:style w:type="paragraph" w:styleId="Header">
    <w:name w:val="header"/>
    <w:basedOn w:val="Normal"/>
    <w:rsid w:val="00673587"/>
    <w:pPr>
      <w:tabs>
        <w:tab w:val="center" w:pos="4320"/>
        <w:tab w:val="right" w:pos="8640"/>
      </w:tabs>
    </w:pPr>
  </w:style>
  <w:style w:type="paragraph" w:styleId="Footer">
    <w:name w:val="footer"/>
    <w:basedOn w:val="Normal"/>
    <w:rsid w:val="00673587"/>
    <w:pPr>
      <w:tabs>
        <w:tab w:val="center" w:pos="4320"/>
        <w:tab w:val="right" w:pos="8640"/>
      </w:tabs>
    </w:pPr>
  </w:style>
  <w:style w:type="paragraph" w:styleId="BalloonText">
    <w:name w:val="Balloon Text"/>
    <w:basedOn w:val="Normal"/>
    <w:link w:val="BalloonTextChar"/>
    <w:rsid w:val="008952E8"/>
    <w:rPr>
      <w:rFonts w:ascii="Tahoma" w:hAnsi="Tahoma" w:cs="Tahoma"/>
      <w:sz w:val="16"/>
      <w:szCs w:val="16"/>
    </w:rPr>
  </w:style>
  <w:style w:type="character" w:customStyle="1" w:styleId="BalloonTextChar">
    <w:name w:val="Balloon Text Char"/>
    <w:link w:val="BalloonText"/>
    <w:rsid w:val="008952E8"/>
    <w:rPr>
      <w:rFonts w:ascii="Tahoma" w:hAnsi="Tahoma" w:cs="Tahoma"/>
      <w:sz w:val="16"/>
      <w:szCs w:val="16"/>
    </w:rPr>
  </w:style>
  <w:style w:type="paragraph" w:styleId="Title">
    <w:name w:val="Title"/>
    <w:basedOn w:val="Normal"/>
    <w:link w:val="TitleChar"/>
    <w:qFormat/>
    <w:rsid w:val="00804997"/>
    <w:pPr>
      <w:spacing w:before="240" w:after="60"/>
      <w:jc w:val="center"/>
      <w:outlineLvl w:val="0"/>
    </w:pPr>
    <w:rPr>
      <w:rFonts w:ascii="Arial" w:hAnsi="Arial" w:cs="Arial"/>
      <w:b/>
      <w:bCs/>
      <w:kern w:val="28"/>
      <w:sz w:val="28"/>
      <w:szCs w:val="32"/>
    </w:rPr>
  </w:style>
  <w:style w:type="character" w:customStyle="1" w:styleId="TitleChar">
    <w:name w:val="Title Char"/>
    <w:link w:val="Title"/>
    <w:rsid w:val="00804997"/>
    <w:rPr>
      <w:rFonts w:ascii="Arial" w:hAnsi="Arial" w:cs="Arial"/>
      <w:b/>
      <w:bCs/>
      <w:kern w:val="28"/>
      <w:sz w:val="28"/>
      <w:szCs w:val="32"/>
    </w:rPr>
  </w:style>
  <w:style w:type="table" w:customStyle="1" w:styleId="TableGrid">
    <w:name w:val="TableGrid"/>
    <w:rsid w:val="005E290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25F7-D4FF-4A87-AF7A-DF1CF2D6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Warren County Community College</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tresslar</dc:creator>
  <cp:keywords/>
  <cp:lastModifiedBy>Barbara A. Pratt</cp:lastModifiedBy>
  <cp:revision>2</cp:revision>
  <cp:lastPrinted>2019-05-17T13:50:00Z</cp:lastPrinted>
  <dcterms:created xsi:type="dcterms:W3CDTF">2023-03-07T20:24:00Z</dcterms:created>
  <dcterms:modified xsi:type="dcterms:W3CDTF">2023-03-07T20:24:00Z</dcterms:modified>
</cp:coreProperties>
</file>