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6DB0" w14:textId="14232087" w:rsidR="00FF16A5" w:rsidRPr="00FF16A5" w:rsidRDefault="00FF16A5" w:rsidP="00FF16A5">
      <w:pPr>
        <w:jc w:val="center"/>
        <w:rPr>
          <w:b/>
          <w:bCs/>
        </w:rPr>
      </w:pPr>
      <w:r w:rsidRPr="00FF16A5">
        <w:rPr>
          <w:b/>
          <w:bCs/>
        </w:rPr>
        <w:t>Default Rate Data</w:t>
      </w:r>
    </w:p>
    <w:p w14:paraId="361DD1EB" w14:textId="77777777" w:rsidR="00FF16A5" w:rsidRDefault="00FF16A5"/>
    <w:p w14:paraId="36DFE46E" w14:textId="1B62BDF3" w:rsidR="00FF16A5" w:rsidRDefault="00FF16A5" w:rsidP="00FF16A5">
      <w:pPr>
        <w:ind w:firstLine="720"/>
      </w:pPr>
      <w:r>
        <w:t>W</w:t>
      </w:r>
      <w:r>
        <w:t>CCC’s Student Loan Default Rate for the latest cohort is 2.4%.  See the three-year default rate data below.</w:t>
      </w:r>
    </w:p>
    <w:p w14:paraId="4DC5E12D" w14:textId="77777777" w:rsidR="00FF16A5" w:rsidRDefault="00FF16A5"/>
    <w:p w14:paraId="20F2137E" w14:textId="3B5C6406" w:rsidR="00212493" w:rsidRDefault="00FF16A5">
      <w:r>
        <w:rPr>
          <w:noProof/>
        </w:rPr>
        <w:drawing>
          <wp:inline distT="0" distB="0" distL="0" distR="0" wp14:anchorId="62D1C8F5" wp14:editId="27C59E96">
            <wp:extent cx="8667750" cy="360284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3763" cy="362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493" w:rsidSect="00FF1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A5"/>
    <w:rsid w:val="00212493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6AA1"/>
  <w15:chartTrackingRefBased/>
  <w15:docId w15:val="{F544F933-3890-4CBB-8D79-45EA5BB5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1</cp:revision>
  <dcterms:created xsi:type="dcterms:W3CDTF">2023-02-17T19:01:00Z</dcterms:created>
  <dcterms:modified xsi:type="dcterms:W3CDTF">2023-02-17T19:05:00Z</dcterms:modified>
</cp:coreProperties>
</file>