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F7" w:rsidRPr="00D8028F" w:rsidRDefault="00EA3CF7" w:rsidP="00EA3CF7">
      <w:pPr>
        <w:pStyle w:val="Heading2"/>
        <w:spacing w:before="0" w:line="240" w:lineRule="auto"/>
        <w:rPr>
          <w:rFonts w:ascii="Arial Narrow" w:hAnsi="Arial Narrow"/>
        </w:rPr>
      </w:pPr>
      <w:bookmarkStart w:id="0" w:name="_Toc351036032"/>
      <w:bookmarkStart w:id="1" w:name="_Toc382750009"/>
      <w:bookmarkStart w:id="2" w:name="_GoBack"/>
      <w:bookmarkEnd w:id="2"/>
      <w:r w:rsidRPr="00D8028F">
        <w:rPr>
          <w:rFonts w:ascii="Arial Narrow" w:hAnsi="Arial Narrow"/>
        </w:rPr>
        <w:t xml:space="preserve">TRANSFER </w:t>
      </w:r>
      <w:bookmarkEnd w:id="0"/>
      <w:r w:rsidRPr="00D8028F">
        <w:rPr>
          <w:rFonts w:ascii="Arial Narrow" w:hAnsi="Arial Narrow"/>
        </w:rPr>
        <w:t>POLICY</w:t>
      </w:r>
      <w:bookmarkEnd w:id="1"/>
    </w:p>
    <w:p w:rsidR="00EA3CF7" w:rsidRPr="00D8028F" w:rsidRDefault="00EA3CF7" w:rsidP="00EA3CF7">
      <w:pPr>
        <w:pStyle w:val="BodyTextIndent2"/>
        <w:tabs>
          <w:tab w:val="left" w:pos="7488"/>
        </w:tabs>
        <w:spacing w:after="0" w:line="240" w:lineRule="auto"/>
        <w:ind w:left="1440"/>
        <w:jc w:val="both"/>
        <w:rPr>
          <w:rFonts w:ascii="Arial Narrow" w:hAnsi="Arial Narrow"/>
          <w:sz w:val="24"/>
          <w:szCs w:val="24"/>
        </w:rPr>
      </w:pPr>
    </w:p>
    <w:p w:rsidR="00EA3CF7" w:rsidRPr="00D8028F"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t>Transfer students are welcome at Warren County Community College (WCCC).  Students seeking to transfer credits from another institution into WCCC must meet the following criteria:</w:t>
      </w:r>
    </w:p>
    <w:p w:rsidR="00EA3CF7" w:rsidRPr="00D8028F" w:rsidRDefault="00EA3CF7" w:rsidP="00EA3CF7">
      <w:pPr>
        <w:pStyle w:val="ListParagraph"/>
        <w:numPr>
          <w:ilvl w:val="0"/>
          <w:numId w:val="1"/>
        </w:numPr>
        <w:spacing w:after="0" w:line="240" w:lineRule="auto"/>
        <w:ind w:left="1080"/>
        <w:jc w:val="both"/>
        <w:rPr>
          <w:rFonts w:ascii="Arial Narrow" w:hAnsi="Arial Narrow"/>
          <w:sz w:val="24"/>
          <w:szCs w:val="24"/>
        </w:rPr>
      </w:pPr>
      <w:r w:rsidRPr="00D8028F">
        <w:rPr>
          <w:rFonts w:ascii="Arial Narrow" w:hAnsi="Arial Narrow"/>
          <w:sz w:val="24"/>
          <w:szCs w:val="24"/>
        </w:rPr>
        <w:t xml:space="preserve">The institution where the credits were earned must be regionally accredited by the Council on Higher Education (CHEA); </w:t>
      </w:r>
    </w:p>
    <w:p w:rsidR="00EA3CF7" w:rsidRPr="00D8028F" w:rsidRDefault="00EA3CF7" w:rsidP="00EA3CF7">
      <w:pPr>
        <w:pStyle w:val="ListParagraph"/>
        <w:numPr>
          <w:ilvl w:val="0"/>
          <w:numId w:val="1"/>
        </w:numPr>
        <w:spacing w:after="0" w:line="240" w:lineRule="auto"/>
        <w:ind w:left="1080"/>
        <w:jc w:val="both"/>
        <w:rPr>
          <w:rFonts w:ascii="Arial Narrow" w:hAnsi="Arial Narrow"/>
          <w:sz w:val="24"/>
          <w:szCs w:val="24"/>
        </w:rPr>
      </w:pPr>
      <w:r w:rsidRPr="00D8028F">
        <w:rPr>
          <w:rFonts w:ascii="Arial Narrow" w:hAnsi="Arial Narrow"/>
          <w:sz w:val="24"/>
          <w:szCs w:val="24"/>
        </w:rPr>
        <w:t>The student must have successfully completed the course, earning a grade of C or better (unless a higher grade is required for a selective admission program as published in the College catalog);</w:t>
      </w:r>
    </w:p>
    <w:p w:rsidR="00EA3CF7" w:rsidRPr="00D8028F" w:rsidRDefault="00EA3CF7" w:rsidP="00EA3CF7">
      <w:pPr>
        <w:pStyle w:val="ListParagraph"/>
        <w:numPr>
          <w:ilvl w:val="0"/>
          <w:numId w:val="1"/>
        </w:numPr>
        <w:spacing w:after="0" w:line="240" w:lineRule="auto"/>
        <w:ind w:left="1080"/>
        <w:jc w:val="both"/>
        <w:rPr>
          <w:rFonts w:ascii="Arial Narrow" w:hAnsi="Arial Narrow"/>
          <w:sz w:val="24"/>
          <w:szCs w:val="24"/>
        </w:rPr>
      </w:pPr>
      <w:r w:rsidRPr="00D8028F">
        <w:rPr>
          <w:rFonts w:ascii="Arial Narrow" w:hAnsi="Arial Narrow"/>
          <w:sz w:val="24"/>
          <w:szCs w:val="24"/>
        </w:rPr>
        <w:t xml:space="preserve"> The course to be transferred must be applicable to a WCCC degree or certificate program (for example, a course in landscape management cannot transfer into WCCC if the college does not offer a landscape management program); and </w:t>
      </w:r>
    </w:p>
    <w:p w:rsidR="00EA3CF7" w:rsidRPr="00D8028F" w:rsidRDefault="00EA3CF7" w:rsidP="00EA3CF7">
      <w:pPr>
        <w:pStyle w:val="ListParagraph"/>
        <w:numPr>
          <w:ilvl w:val="0"/>
          <w:numId w:val="1"/>
        </w:numPr>
        <w:spacing w:after="0" w:line="240" w:lineRule="auto"/>
        <w:ind w:left="1080"/>
        <w:jc w:val="both"/>
        <w:rPr>
          <w:rFonts w:ascii="Arial Narrow" w:hAnsi="Arial Narrow"/>
          <w:sz w:val="24"/>
          <w:szCs w:val="24"/>
        </w:rPr>
      </w:pPr>
      <w:r w:rsidRPr="00D8028F">
        <w:rPr>
          <w:rFonts w:ascii="Arial Narrow" w:hAnsi="Arial Narrow"/>
          <w:sz w:val="24"/>
          <w:szCs w:val="24"/>
        </w:rPr>
        <w:t>The student may not transfer more than 45 credits toward an Associate’s degree program (or 21 credits toward a Certificate program)</w:t>
      </w:r>
    </w:p>
    <w:p w:rsidR="00EA3CF7" w:rsidRPr="00D8028F" w:rsidRDefault="00EA3CF7" w:rsidP="00EA3CF7">
      <w:pPr>
        <w:pStyle w:val="ListParagraph"/>
        <w:spacing w:after="0" w:line="240" w:lineRule="auto"/>
        <w:ind w:left="1080"/>
        <w:jc w:val="both"/>
        <w:rPr>
          <w:rFonts w:ascii="Arial Narrow" w:hAnsi="Arial Narrow"/>
          <w:sz w:val="24"/>
          <w:szCs w:val="24"/>
        </w:rPr>
      </w:pPr>
    </w:p>
    <w:p w:rsidR="00EA3CF7" w:rsidRPr="00D8028F"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t xml:space="preserve">In order to have credits considered for transfer, a student must submit an official transcript from a previously attended institution to the Office of Student Services.  An “official transcript” means a sealed transcript or a transcript sent through secured electronic means directly from the sending institution. (Nothing hereinabove precludes a student from registering for classes using an “unofficial transcript” as a guide for course advising.  However, credits </w:t>
      </w:r>
      <w:proofErr w:type="gramStart"/>
      <w:r w:rsidRPr="00D8028F">
        <w:rPr>
          <w:rFonts w:ascii="Arial Narrow" w:hAnsi="Arial Narrow"/>
          <w:sz w:val="24"/>
          <w:szCs w:val="24"/>
        </w:rPr>
        <w:t>shall not be officially transferred</w:t>
      </w:r>
      <w:proofErr w:type="gramEnd"/>
      <w:r w:rsidRPr="00D8028F">
        <w:rPr>
          <w:rFonts w:ascii="Arial Narrow" w:hAnsi="Arial Narrow"/>
          <w:sz w:val="24"/>
          <w:szCs w:val="24"/>
        </w:rPr>
        <w:t xml:space="preserve"> into Warren County Community College until a review of the official transcript review is completed.)</w:t>
      </w:r>
    </w:p>
    <w:p w:rsidR="00EA3CF7" w:rsidRPr="00D8028F" w:rsidRDefault="00EA3CF7" w:rsidP="00EA3CF7">
      <w:pPr>
        <w:spacing w:after="0" w:line="240" w:lineRule="auto"/>
        <w:ind w:left="360"/>
        <w:jc w:val="both"/>
        <w:rPr>
          <w:rFonts w:ascii="Arial Narrow" w:hAnsi="Arial Narrow"/>
          <w:sz w:val="24"/>
          <w:szCs w:val="24"/>
        </w:rPr>
      </w:pPr>
    </w:p>
    <w:p w:rsidR="00EA3CF7" w:rsidRPr="00D8028F"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t xml:space="preserve">Students </w:t>
      </w:r>
      <w:proofErr w:type="gramStart"/>
      <w:r w:rsidRPr="00D8028F">
        <w:rPr>
          <w:rFonts w:ascii="Arial Narrow" w:hAnsi="Arial Narrow"/>
          <w:sz w:val="24"/>
          <w:szCs w:val="24"/>
        </w:rPr>
        <w:t>should be notified</w:t>
      </w:r>
      <w:proofErr w:type="gramEnd"/>
      <w:r w:rsidRPr="00D8028F">
        <w:rPr>
          <w:rFonts w:ascii="Arial Narrow" w:hAnsi="Arial Narrow"/>
          <w:sz w:val="24"/>
          <w:szCs w:val="24"/>
        </w:rPr>
        <w:t xml:space="preserve"> within 30 days of the receipt of the official transcript of the transfer credits accepted by WCCC.  Transfer credits carry no grade but </w:t>
      </w:r>
      <w:proofErr w:type="gramStart"/>
      <w:r w:rsidRPr="00D8028F">
        <w:rPr>
          <w:rFonts w:ascii="Arial Narrow" w:hAnsi="Arial Narrow"/>
          <w:sz w:val="24"/>
          <w:szCs w:val="24"/>
        </w:rPr>
        <w:t>shall be reflected</w:t>
      </w:r>
      <w:proofErr w:type="gramEnd"/>
      <w:r w:rsidRPr="00D8028F">
        <w:rPr>
          <w:rFonts w:ascii="Arial Narrow" w:hAnsi="Arial Narrow"/>
          <w:sz w:val="24"/>
          <w:szCs w:val="24"/>
        </w:rPr>
        <w:t xml:space="preserve"> as </w:t>
      </w:r>
      <w:proofErr w:type="spellStart"/>
      <w:r w:rsidRPr="00D8028F">
        <w:rPr>
          <w:rFonts w:ascii="Arial Narrow" w:hAnsi="Arial Narrow"/>
          <w:sz w:val="24"/>
          <w:szCs w:val="24"/>
        </w:rPr>
        <w:t>TR</w:t>
      </w:r>
      <w:proofErr w:type="spellEnd"/>
      <w:r w:rsidRPr="00D8028F">
        <w:rPr>
          <w:rFonts w:ascii="Arial Narrow" w:hAnsi="Arial Narrow"/>
          <w:sz w:val="24"/>
          <w:szCs w:val="24"/>
        </w:rPr>
        <w:t xml:space="preserve"> (transfer grade) on a WCCC transcript.  The grade earned at the previous college or university </w:t>
      </w:r>
      <w:proofErr w:type="gramStart"/>
      <w:r w:rsidRPr="00D8028F">
        <w:rPr>
          <w:rFonts w:ascii="Arial Narrow" w:hAnsi="Arial Narrow"/>
          <w:sz w:val="24"/>
          <w:szCs w:val="24"/>
        </w:rPr>
        <w:t>shall not be calculated</w:t>
      </w:r>
      <w:proofErr w:type="gramEnd"/>
      <w:r w:rsidRPr="00D8028F">
        <w:rPr>
          <w:rFonts w:ascii="Arial Narrow" w:hAnsi="Arial Narrow"/>
          <w:sz w:val="24"/>
          <w:szCs w:val="24"/>
        </w:rPr>
        <w:t xml:space="preserve"> into the student’s grade point average.</w:t>
      </w:r>
    </w:p>
    <w:p w:rsidR="00EA3CF7" w:rsidRPr="00D8028F" w:rsidRDefault="00EA3CF7" w:rsidP="00EA3CF7">
      <w:pPr>
        <w:spacing w:after="0" w:line="240" w:lineRule="auto"/>
        <w:ind w:left="360"/>
        <w:jc w:val="both"/>
        <w:rPr>
          <w:rFonts w:ascii="Arial Narrow" w:hAnsi="Arial Narrow"/>
          <w:sz w:val="24"/>
          <w:szCs w:val="24"/>
        </w:rPr>
      </w:pPr>
    </w:p>
    <w:p w:rsidR="00EA3CF7"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t xml:space="preserve">Warren County Community College participates in New Jersey Transfer and will honor all course equivalencies listed on their site (njtransfer.org).  These credits </w:t>
      </w:r>
      <w:proofErr w:type="gramStart"/>
      <w:r w:rsidRPr="00D8028F">
        <w:rPr>
          <w:rFonts w:ascii="Arial Narrow" w:hAnsi="Arial Narrow"/>
          <w:sz w:val="24"/>
          <w:szCs w:val="24"/>
        </w:rPr>
        <w:t>shall be transferred</w:t>
      </w:r>
      <w:proofErr w:type="gramEnd"/>
      <w:r w:rsidRPr="00D8028F">
        <w:rPr>
          <w:rFonts w:ascii="Arial Narrow" w:hAnsi="Arial Narrow"/>
          <w:sz w:val="24"/>
          <w:szCs w:val="24"/>
        </w:rPr>
        <w:t xml:space="preserve"> once an official transcript is received and reviewed.</w:t>
      </w:r>
    </w:p>
    <w:p w:rsidR="00EA3CF7" w:rsidRDefault="00EA3CF7" w:rsidP="00EA3CF7">
      <w:pPr>
        <w:spacing w:after="0" w:line="240" w:lineRule="auto"/>
        <w:ind w:left="360"/>
        <w:jc w:val="both"/>
        <w:rPr>
          <w:rFonts w:ascii="Arial Narrow" w:hAnsi="Arial Narrow"/>
          <w:sz w:val="24"/>
          <w:szCs w:val="24"/>
        </w:rPr>
      </w:pPr>
    </w:p>
    <w:p w:rsidR="00D10BE9" w:rsidRPr="00D8028F" w:rsidRDefault="00EA3CF7" w:rsidP="00EA3CF7">
      <w:pPr>
        <w:spacing w:after="0" w:line="240" w:lineRule="auto"/>
        <w:ind w:left="360"/>
        <w:jc w:val="both"/>
        <w:rPr>
          <w:rFonts w:ascii="Arial Narrow" w:hAnsi="Arial Narrow"/>
          <w:sz w:val="24"/>
          <w:szCs w:val="24"/>
        </w:rPr>
      </w:pPr>
      <w:r>
        <w:rPr>
          <w:rFonts w:ascii="Arial Narrow" w:hAnsi="Arial Narrow"/>
          <w:sz w:val="24"/>
          <w:szCs w:val="24"/>
        </w:rPr>
        <w:t xml:space="preserve">Students who have demonstrated </w:t>
      </w:r>
      <w:r w:rsidR="0003686C">
        <w:rPr>
          <w:rFonts w:ascii="Arial Narrow" w:hAnsi="Arial Narrow"/>
          <w:sz w:val="24"/>
          <w:szCs w:val="24"/>
        </w:rPr>
        <w:t xml:space="preserve">certified </w:t>
      </w:r>
      <w:r>
        <w:rPr>
          <w:rFonts w:ascii="Arial Narrow" w:hAnsi="Arial Narrow"/>
          <w:sz w:val="24"/>
          <w:szCs w:val="24"/>
        </w:rPr>
        <w:t xml:space="preserve">college level proficiency </w:t>
      </w:r>
      <w:r w:rsidR="00D10BE9">
        <w:rPr>
          <w:rFonts w:ascii="Arial Narrow" w:hAnsi="Arial Narrow"/>
          <w:sz w:val="24"/>
          <w:szCs w:val="24"/>
        </w:rPr>
        <w:t xml:space="preserve">on </w:t>
      </w:r>
      <w:r>
        <w:rPr>
          <w:rFonts w:ascii="Arial Narrow" w:hAnsi="Arial Narrow"/>
          <w:sz w:val="24"/>
          <w:szCs w:val="24"/>
        </w:rPr>
        <w:t xml:space="preserve">nationally recognized </w:t>
      </w:r>
      <w:r w:rsidR="0003686C">
        <w:rPr>
          <w:rFonts w:ascii="Arial Narrow" w:hAnsi="Arial Narrow"/>
          <w:sz w:val="24"/>
          <w:szCs w:val="24"/>
        </w:rPr>
        <w:t>achievement</w:t>
      </w:r>
      <w:r>
        <w:rPr>
          <w:rFonts w:ascii="Arial Narrow" w:hAnsi="Arial Narrow"/>
          <w:sz w:val="24"/>
          <w:szCs w:val="24"/>
        </w:rPr>
        <w:t xml:space="preserve"> exams, such as the Advanced Placement (AP) test or the College Level Examination Program (CLEP), </w:t>
      </w:r>
      <w:r w:rsidR="00D10BE9">
        <w:rPr>
          <w:rFonts w:ascii="Arial Narrow" w:hAnsi="Arial Narrow"/>
          <w:sz w:val="24"/>
          <w:szCs w:val="24"/>
        </w:rPr>
        <w:t xml:space="preserve">can receive </w:t>
      </w:r>
      <w:r>
        <w:rPr>
          <w:rFonts w:ascii="Arial Narrow" w:hAnsi="Arial Narrow"/>
          <w:sz w:val="24"/>
          <w:szCs w:val="24"/>
        </w:rPr>
        <w:t xml:space="preserve">transfer credits for applicable Warren County Community College courses.  Students must provide official documentation from the </w:t>
      </w:r>
      <w:r w:rsidR="00D10BE9">
        <w:rPr>
          <w:rFonts w:ascii="Arial Narrow" w:hAnsi="Arial Narrow"/>
          <w:sz w:val="24"/>
          <w:szCs w:val="24"/>
        </w:rPr>
        <w:t xml:space="preserve">certification agency to </w:t>
      </w:r>
      <w:proofErr w:type="gramStart"/>
      <w:r w:rsidR="00D10BE9">
        <w:rPr>
          <w:rFonts w:ascii="Arial Narrow" w:hAnsi="Arial Narrow"/>
          <w:sz w:val="24"/>
          <w:szCs w:val="24"/>
        </w:rPr>
        <w:t>be awarded</w:t>
      </w:r>
      <w:proofErr w:type="gramEnd"/>
      <w:r w:rsidR="00D10BE9">
        <w:rPr>
          <w:rFonts w:ascii="Arial Narrow" w:hAnsi="Arial Narrow"/>
          <w:sz w:val="24"/>
          <w:szCs w:val="24"/>
        </w:rPr>
        <w:t xml:space="preserve"> any transfer credits.  Transfer credits awarded by WCCC for AP, CLEP or other nationally recognized </w:t>
      </w:r>
      <w:r w:rsidR="0003686C">
        <w:rPr>
          <w:rFonts w:ascii="Arial Narrow" w:hAnsi="Arial Narrow"/>
          <w:sz w:val="24"/>
          <w:szCs w:val="24"/>
        </w:rPr>
        <w:t>achievement</w:t>
      </w:r>
      <w:r w:rsidR="00D10BE9">
        <w:rPr>
          <w:rFonts w:ascii="Arial Narrow" w:hAnsi="Arial Narrow"/>
          <w:sz w:val="24"/>
          <w:szCs w:val="24"/>
        </w:rPr>
        <w:t xml:space="preserve"> exams may not necessarily be transferrable to other colleges and universities</w:t>
      </w:r>
      <w:r w:rsidR="0003686C">
        <w:rPr>
          <w:rFonts w:ascii="Arial Narrow" w:hAnsi="Arial Narrow"/>
          <w:sz w:val="24"/>
          <w:szCs w:val="24"/>
        </w:rPr>
        <w:t xml:space="preserve"> as each institution m</w:t>
      </w:r>
      <w:r w:rsidR="00D10BE9">
        <w:rPr>
          <w:rFonts w:ascii="Arial Narrow" w:hAnsi="Arial Narrow"/>
          <w:sz w:val="24"/>
          <w:szCs w:val="24"/>
        </w:rPr>
        <w:t>ake</w:t>
      </w:r>
      <w:r w:rsidR="0003686C">
        <w:rPr>
          <w:rFonts w:ascii="Arial Narrow" w:hAnsi="Arial Narrow"/>
          <w:sz w:val="24"/>
          <w:szCs w:val="24"/>
        </w:rPr>
        <w:t>s</w:t>
      </w:r>
      <w:r w:rsidR="00D10BE9">
        <w:rPr>
          <w:rFonts w:ascii="Arial Narrow" w:hAnsi="Arial Narrow"/>
          <w:sz w:val="24"/>
          <w:szCs w:val="24"/>
        </w:rPr>
        <w:t xml:space="preserve"> its own det</w:t>
      </w:r>
      <w:r w:rsidR="0003686C">
        <w:rPr>
          <w:rFonts w:ascii="Arial Narrow" w:hAnsi="Arial Narrow"/>
          <w:sz w:val="24"/>
          <w:szCs w:val="24"/>
        </w:rPr>
        <w:t xml:space="preserve">ermination on the acceptance nationally recognized credit by examination programs.  </w:t>
      </w:r>
    </w:p>
    <w:p w:rsidR="00EA3CF7" w:rsidRPr="00D8028F" w:rsidRDefault="00EA3CF7" w:rsidP="00EA3CF7">
      <w:pPr>
        <w:spacing w:after="0" w:line="240" w:lineRule="auto"/>
        <w:ind w:left="360"/>
        <w:jc w:val="both"/>
        <w:rPr>
          <w:rFonts w:ascii="Arial Narrow" w:hAnsi="Arial Narrow"/>
          <w:sz w:val="24"/>
          <w:szCs w:val="24"/>
        </w:rPr>
      </w:pPr>
    </w:p>
    <w:p w:rsidR="00EA3CF7" w:rsidRPr="00D8028F"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t>Students may appeal the evaluation of transfer credits and/or appeal that previous coursework count toward a current degree program.  All requests for course substitutions shall be made at least 30 days prior to the start of the semester for which the substitution is desired (or prior to the deadline for a graduation application) in order for the student to receive timely notification regarding the transfer appeal</w:t>
      </w:r>
      <w:r w:rsidR="00741FC5">
        <w:rPr>
          <w:rFonts w:ascii="Arial Narrow" w:hAnsi="Arial Narrow"/>
          <w:sz w:val="24"/>
          <w:szCs w:val="24"/>
        </w:rPr>
        <w:t>.</w:t>
      </w:r>
    </w:p>
    <w:p w:rsidR="00EA3CF7" w:rsidRPr="00D8028F" w:rsidRDefault="00EA3CF7" w:rsidP="00EA3CF7">
      <w:pPr>
        <w:spacing w:after="0" w:line="240" w:lineRule="auto"/>
        <w:ind w:left="360"/>
        <w:jc w:val="both"/>
        <w:rPr>
          <w:rFonts w:ascii="Arial Narrow" w:hAnsi="Arial Narrow"/>
          <w:sz w:val="24"/>
          <w:szCs w:val="24"/>
        </w:rPr>
      </w:pPr>
    </w:p>
    <w:p w:rsidR="00EA3CF7" w:rsidRPr="00D8028F" w:rsidRDefault="00EA3CF7" w:rsidP="00EA3CF7">
      <w:pPr>
        <w:spacing w:after="0" w:line="240" w:lineRule="auto"/>
        <w:ind w:left="360"/>
        <w:jc w:val="both"/>
        <w:rPr>
          <w:rFonts w:ascii="Arial Narrow" w:hAnsi="Arial Narrow"/>
          <w:sz w:val="24"/>
          <w:szCs w:val="24"/>
        </w:rPr>
      </w:pPr>
      <w:r w:rsidRPr="00D8028F">
        <w:rPr>
          <w:rFonts w:ascii="Arial Narrow" w:hAnsi="Arial Narrow"/>
          <w:sz w:val="24"/>
          <w:szCs w:val="24"/>
        </w:rPr>
        <w:lastRenderedPageBreak/>
        <w:t xml:space="preserve">Nothing hereinabove shall preclude the College from entering into a separate arrangement with an individual institution or organization (example:  US military branch) to transfer courses into a specific WCCC degree program beyond the scope of this policy.  Any separate “articulation” agreement or special initiative </w:t>
      </w:r>
      <w:proofErr w:type="gramStart"/>
      <w:r w:rsidRPr="00D8028F">
        <w:rPr>
          <w:rFonts w:ascii="Arial Narrow" w:hAnsi="Arial Narrow"/>
          <w:sz w:val="24"/>
          <w:szCs w:val="24"/>
        </w:rPr>
        <w:t>shall be publicized</w:t>
      </w:r>
      <w:proofErr w:type="gramEnd"/>
      <w:r w:rsidRPr="00D8028F">
        <w:rPr>
          <w:rFonts w:ascii="Arial Narrow" w:hAnsi="Arial Narrow"/>
          <w:sz w:val="24"/>
          <w:szCs w:val="24"/>
        </w:rPr>
        <w:t xml:space="preserve"> on the College’s website.</w:t>
      </w:r>
    </w:p>
    <w:p w:rsidR="00EA3CF7" w:rsidRPr="00D8028F" w:rsidRDefault="00EA3CF7" w:rsidP="00EA3CF7">
      <w:pPr>
        <w:pStyle w:val="BodyTextIndent2"/>
        <w:tabs>
          <w:tab w:val="left" w:pos="7488"/>
        </w:tabs>
        <w:spacing w:after="0" w:line="240" w:lineRule="auto"/>
        <w:ind w:left="1440"/>
        <w:jc w:val="right"/>
        <w:rPr>
          <w:rFonts w:ascii="Arial Narrow" w:hAnsi="Arial Narrow"/>
          <w:sz w:val="24"/>
          <w:szCs w:val="24"/>
        </w:rPr>
      </w:pPr>
      <w:r w:rsidRPr="00D8028F">
        <w:rPr>
          <w:rFonts w:ascii="Arial Narrow" w:hAnsi="Arial Narrow"/>
          <w:sz w:val="24"/>
          <w:szCs w:val="24"/>
        </w:rPr>
        <w:t>Revised: 08/10/05</w:t>
      </w:r>
    </w:p>
    <w:p w:rsidR="00EA3CF7" w:rsidRPr="00D8028F" w:rsidRDefault="00EA3CF7" w:rsidP="00EA3CF7">
      <w:pPr>
        <w:pStyle w:val="BodyTextIndent2"/>
        <w:tabs>
          <w:tab w:val="left" w:pos="7488"/>
        </w:tabs>
        <w:spacing w:after="0" w:line="240" w:lineRule="auto"/>
        <w:ind w:left="1440"/>
        <w:jc w:val="right"/>
        <w:rPr>
          <w:rFonts w:ascii="Arial Narrow" w:hAnsi="Arial Narrow"/>
          <w:sz w:val="24"/>
          <w:szCs w:val="24"/>
        </w:rPr>
      </w:pPr>
      <w:r w:rsidRPr="00D8028F">
        <w:rPr>
          <w:rFonts w:ascii="Arial Narrow" w:hAnsi="Arial Narrow"/>
          <w:sz w:val="24"/>
          <w:szCs w:val="24"/>
        </w:rPr>
        <w:t>Revised:  2/27/13</w:t>
      </w:r>
    </w:p>
    <w:p w:rsidR="002A518A" w:rsidRDefault="002A518A"/>
    <w:sectPr w:rsidR="002A5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BF" w:rsidRDefault="008843BF" w:rsidP="008843BF">
      <w:pPr>
        <w:spacing w:after="0" w:line="240" w:lineRule="auto"/>
      </w:pPr>
      <w:r>
        <w:separator/>
      </w:r>
    </w:p>
  </w:endnote>
  <w:endnote w:type="continuationSeparator" w:id="0">
    <w:p w:rsidR="008843BF" w:rsidRDefault="008843BF" w:rsidP="0088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3" w:rsidRDefault="0096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3" w:rsidRDefault="00963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3" w:rsidRDefault="0096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BF" w:rsidRDefault="008843BF" w:rsidP="008843BF">
      <w:pPr>
        <w:spacing w:after="0" w:line="240" w:lineRule="auto"/>
      </w:pPr>
      <w:r>
        <w:separator/>
      </w:r>
    </w:p>
  </w:footnote>
  <w:footnote w:type="continuationSeparator" w:id="0">
    <w:p w:rsidR="008843BF" w:rsidRDefault="008843BF" w:rsidP="00884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3" w:rsidRDefault="0096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BF" w:rsidRDefault="00884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03" w:rsidRDefault="0096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C23"/>
    <w:multiLevelType w:val="hybridMultilevel"/>
    <w:tmpl w:val="4C24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F7"/>
    <w:rsid w:val="0003686C"/>
    <w:rsid w:val="00154FBC"/>
    <w:rsid w:val="002A518A"/>
    <w:rsid w:val="002D6633"/>
    <w:rsid w:val="005F4202"/>
    <w:rsid w:val="005F69B6"/>
    <w:rsid w:val="00741FC5"/>
    <w:rsid w:val="007662FB"/>
    <w:rsid w:val="007C592C"/>
    <w:rsid w:val="008843BF"/>
    <w:rsid w:val="00963003"/>
    <w:rsid w:val="00AD66EB"/>
    <w:rsid w:val="00D10BE9"/>
    <w:rsid w:val="00EA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F7"/>
    <w:rPr>
      <w:rFonts w:ascii="Calibri" w:eastAsia="Times New Roman" w:hAnsi="Calibri" w:cs="Times New Roman"/>
    </w:rPr>
  </w:style>
  <w:style w:type="paragraph" w:styleId="Heading2">
    <w:name w:val="heading 2"/>
    <w:basedOn w:val="Normal"/>
    <w:next w:val="Normal"/>
    <w:link w:val="Heading2Char"/>
    <w:uiPriority w:val="9"/>
    <w:unhideWhenUsed/>
    <w:qFormat/>
    <w:rsid w:val="00EA3CF7"/>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CF7"/>
    <w:rPr>
      <w:rFonts w:ascii="Cambria" w:eastAsia="Times New Roman" w:hAnsi="Cambria" w:cs="Times New Roman"/>
      <w:b/>
      <w:bCs/>
      <w:sz w:val="26"/>
      <w:szCs w:val="26"/>
    </w:rPr>
  </w:style>
  <w:style w:type="paragraph" w:styleId="BodyTextIndent2">
    <w:name w:val="Body Text Indent 2"/>
    <w:basedOn w:val="Normal"/>
    <w:link w:val="BodyTextIndent2Char"/>
    <w:rsid w:val="00EA3CF7"/>
    <w:pPr>
      <w:spacing w:after="120" w:line="480" w:lineRule="auto"/>
      <w:ind w:left="360"/>
    </w:pPr>
  </w:style>
  <w:style w:type="character" w:customStyle="1" w:styleId="BodyTextIndent2Char">
    <w:name w:val="Body Text Indent 2 Char"/>
    <w:basedOn w:val="DefaultParagraphFont"/>
    <w:link w:val="BodyTextIndent2"/>
    <w:rsid w:val="00EA3CF7"/>
    <w:rPr>
      <w:rFonts w:ascii="Calibri" w:eastAsia="Times New Roman" w:hAnsi="Calibri" w:cs="Times New Roman"/>
    </w:rPr>
  </w:style>
  <w:style w:type="paragraph" w:styleId="ListParagraph">
    <w:name w:val="List Paragraph"/>
    <w:basedOn w:val="Normal"/>
    <w:uiPriority w:val="34"/>
    <w:qFormat/>
    <w:rsid w:val="00EA3CF7"/>
    <w:pPr>
      <w:ind w:left="720"/>
      <w:contextualSpacing/>
    </w:pPr>
  </w:style>
  <w:style w:type="paragraph" w:styleId="BalloonText">
    <w:name w:val="Balloon Text"/>
    <w:basedOn w:val="Normal"/>
    <w:link w:val="BalloonTextChar"/>
    <w:uiPriority w:val="99"/>
    <w:semiHidden/>
    <w:unhideWhenUsed/>
    <w:rsid w:val="00EA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F7"/>
    <w:rPr>
      <w:rFonts w:ascii="Tahoma" w:eastAsia="Times New Roman" w:hAnsi="Tahoma" w:cs="Tahoma"/>
      <w:sz w:val="16"/>
      <w:szCs w:val="16"/>
    </w:rPr>
  </w:style>
  <w:style w:type="paragraph" w:styleId="Header">
    <w:name w:val="header"/>
    <w:basedOn w:val="Normal"/>
    <w:link w:val="HeaderChar"/>
    <w:uiPriority w:val="99"/>
    <w:unhideWhenUsed/>
    <w:rsid w:val="0088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BF"/>
    <w:rPr>
      <w:rFonts w:ascii="Calibri" w:eastAsia="Times New Roman" w:hAnsi="Calibri" w:cs="Times New Roman"/>
    </w:rPr>
  </w:style>
  <w:style w:type="paragraph" w:styleId="Footer">
    <w:name w:val="footer"/>
    <w:basedOn w:val="Normal"/>
    <w:link w:val="FooterChar"/>
    <w:uiPriority w:val="99"/>
    <w:unhideWhenUsed/>
    <w:rsid w:val="0088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B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F7"/>
    <w:rPr>
      <w:rFonts w:ascii="Calibri" w:eastAsia="Times New Roman" w:hAnsi="Calibri" w:cs="Times New Roman"/>
    </w:rPr>
  </w:style>
  <w:style w:type="paragraph" w:styleId="Heading2">
    <w:name w:val="heading 2"/>
    <w:basedOn w:val="Normal"/>
    <w:next w:val="Normal"/>
    <w:link w:val="Heading2Char"/>
    <w:uiPriority w:val="9"/>
    <w:unhideWhenUsed/>
    <w:qFormat/>
    <w:rsid w:val="00EA3CF7"/>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CF7"/>
    <w:rPr>
      <w:rFonts w:ascii="Cambria" w:eastAsia="Times New Roman" w:hAnsi="Cambria" w:cs="Times New Roman"/>
      <w:b/>
      <w:bCs/>
      <w:sz w:val="26"/>
      <w:szCs w:val="26"/>
    </w:rPr>
  </w:style>
  <w:style w:type="paragraph" w:styleId="BodyTextIndent2">
    <w:name w:val="Body Text Indent 2"/>
    <w:basedOn w:val="Normal"/>
    <w:link w:val="BodyTextIndent2Char"/>
    <w:rsid w:val="00EA3CF7"/>
    <w:pPr>
      <w:spacing w:after="120" w:line="480" w:lineRule="auto"/>
      <w:ind w:left="360"/>
    </w:pPr>
  </w:style>
  <w:style w:type="character" w:customStyle="1" w:styleId="BodyTextIndent2Char">
    <w:name w:val="Body Text Indent 2 Char"/>
    <w:basedOn w:val="DefaultParagraphFont"/>
    <w:link w:val="BodyTextIndent2"/>
    <w:rsid w:val="00EA3CF7"/>
    <w:rPr>
      <w:rFonts w:ascii="Calibri" w:eastAsia="Times New Roman" w:hAnsi="Calibri" w:cs="Times New Roman"/>
    </w:rPr>
  </w:style>
  <w:style w:type="paragraph" w:styleId="ListParagraph">
    <w:name w:val="List Paragraph"/>
    <w:basedOn w:val="Normal"/>
    <w:uiPriority w:val="34"/>
    <w:qFormat/>
    <w:rsid w:val="00EA3CF7"/>
    <w:pPr>
      <w:ind w:left="720"/>
      <w:contextualSpacing/>
    </w:pPr>
  </w:style>
  <w:style w:type="paragraph" w:styleId="BalloonText">
    <w:name w:val="Balloon Text"/>
    <w:basedOn w:val="Normal"/>
    <w:link w:val="BalloonTextChar"/>
    <w:uiPriority w:val="99"/>
    <w:semiHidden/>
    <w:unhideWhenUsed/>
    <w:rsid w:val="00EA3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F7"/>
    <w:rPr>
      <w:rFonts w:ascii="Tahoma" w:eastAsia="Times New Roman" w:hAnsi="Tahoma" w:cs="Tahoma"/>
      <w:sz w:val="16"/>
      <w:szCs w:val="16"/>
    </w:rPr>
  </w:style>
  <w:style w:type="paragraph" w:styleId="Header">
    <w:name w:val="header"/>
    <w:basedOn w:val="Normal"/>
    <w:link w:val="HeaderChar"/>
    <w:uiPriority w:val="99"/>
    <w:unhideWhenUsed/>
    <w:rsid w:val="00884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BF"/>
    <w:rPr>
      <w:rFonts w:ascii="Calibri" w:eastAsia="Times New Roman" w:hAnsi="Calibri" w:cs="Times New Roman"/>
    </w:rPr>
  </w:style>
  <w:style w:type="paragraph" w:styleId="Footer">
    <w:name w:val="footer"/>
    <w:basedOn w:val="Normal"/>
    <w:link w:val="FooterChar"/>
    <w:uiPriority w:val="99"/>
    <w:unhideWhenUsed/>
    <w:rsid w:val="00884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B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Pratt</dc:creator>
  <cp:lastModifiedBy>Barbara A. Pratt</cp:lastModifiedBy>
  <cp:revision>2</cp:revision>
  <cp:lastPrinted>2014-04-10T16:22:00Z</cp:lastPrinted>
  <dcterms:created xsi:type="dcterms:W3CDTF">2014-07-02T16:07:00Z</dcterms:created>
  <dcterms:modified xsi:type="dcterms:W3CDTF">2014-07-02T16:07:00Z</dcterms:modified>
</cp:coreProperties>
</file>